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8F02C" w14:textId="570B028C" w:rsidR="00C25E6A" w:rsidRDefault="005008B8" w:rsidP="005008B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5008B8">
        <w:rPr>
          <w:rFonts w:ascii="Arial" w:hAnsi="Arial" w:cs="Arial"/>
          <w:b/>
          <w:bCs/>
          <w:sz w:val="28"/>
          <w:szCs w:val="28"/>
        </w:rPr>
        <w:t>Η εξέλιξη της Διδακτικής της Χημείας τα 25 χρόνια λειτουργίας του ΔιΧηΝΕΤ</w:t>
      </w:r>
    </w:p>
    <w:p w14:paraId="76DB43D4" w14:textId="77777777" w:rsidR="005008B8" w:rsidRDefault="005008B8" w:rsidP="005008B8">
      <w:pPr>
        <w:spacing w:after="0"/>
        <w:jc w:val="center"/>
        <w:rPr>
          <w:rFonts w:ascii="Arial" w:hAnsi="Arial" w:cs="Arial"/>
        </w:rPr>
      </w:pPr>
    </w:p>
    <w:p w14:paraId="3C6AF488" w14:textId="637E5096" w:rsidR="005008B8" w:rsidRDefault="005008B8" w:rsidP="00332AF3">
      <w:pPr>
        <w:spacing w:after="0"/>
        <w:jc w:val="center"/>
        <w:rPr>
          <w:rFonts w:ascii="Arial" w:hAnsi="Arial" w:cs="Arial"/>
          <w:b/>
          <w:bCs/>
        </w:rPr>
      </w:pPr>
      <w:r w:rsidRPr="005008B8">
        <w:rPr>
          <w:rFonts w:ascii="Arial" w:hAnsi="Arial" w:cs="Arial"/>
          <w:b/>
          <w:bCs/>
        </w:rPr>
        <w:t>Κατερίνα Σάλτα</w:t>
      </w:r>
    </w:p>
    <w:p w14:paraId="48F970A1" w14:textId="77777777" w:rsidR="005008B8" w:rsidRDefault="005008B8" w:rsidP="00332AF3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5435C996" w14:textId="4BD870B0" w:rsidR="005008B8" w:rsidRDefault="005008B8" w:rsidP="00332AF3">
      <w:pPr>
        <w:spacing w:after="0"/>
        <w:jc w:val="center"/>
        <w:rPr>
          <w:rFonts w:ascii="Arial" w:hAnsi="Arial" w:cs="Arial"/>
          <w:i/>
          <w:iCs/>
          <w:sz w:val="18"/>
          <w:szCs w:val="18"/>
        </w:rPr>
      </w:pPr>
      <w:r w:rsidRPr="005008B8">
        <w:rPr>
          <w:rFonts w:ascii="Arial" w:hAnsi="Arial" w:cs="Arial"/>
          <w:i/>
          <w:iCs/>
          <w:sz w:val="18"/>
          <w:szCs w:val="18"/>
        </w:rPr>
        <w:t>Εθνικό και Καποδιστριακό Πανεπιστήμιο Αθήνας, Τμήμα Χημείας</w:t>
      </w:r>
    </w:p>
    <w:p w14:paraId="09EF02FD" w14:textId="77777777" w:rsidR="005008B8" w:rsidRDefault="005008B8" w:rsidP="005008B8">
      <w:pPr>
        <w:spacing w:after="0"/>
        <w:jc w:val="both"/>
        <w:rPr>
          <w:rFonts w:ascii="Arial" w:hAnsi="Arial" w:cs="Arial"/>
        </w:rPr>
      </w:pPr>
    </w:p>
    <w:p w14:paraId="387B2649" w14:textId="62E8BC93" w:rsidR="00FA4D83" w:rsidRPr="00621A27" w:rsidRDefault="00D67F6D" w:rsidP="00621A27">
      <w:pPr>
        <w:spacing w:after="0" w:line="240" w:lineRule="auto"/>
        <w:jc w:val="both"/>
        <w:rPr>
          <w:rFonts w:ascii="Arial" w:hAnsi="Arial" w:cs="Arial"/>
        </w:rPr>
      </w:pPr>
      <w:r w:rsidRPr="00621A27">
        <w:rPr>
          <w:rFonts w:ascii="Arial" w:eastAsia="Calibri" w:hAnsi="Arial" w:cs="Arial"/>
          <w:kern w:val="0"/>
          <w14:ligatures w14:val="none"/>
        </w:rPr>
        <w:t>Η Διδακτική της Χημείας αποτελεί ένα αυτόνομο επιστημονικό κλάδο που βασίζεται στη στενή</w:t>
      </w:r>
      <w:r w:rsidR="00DF2631" w:rsidRPr="00DF2631">
        <w:rPr>
          <w:rFonts w:ascii="Arial" w:eastAsia="Calibri" w:hAnsi="Arial" w:cs="Arial"/>
          <w:kern w:val="0"/>
          <w14:ligatures w14:val="none"/>
        </w:rPr>
        <w:t xml:space="preserve"> </w:t>
      </w:r>
      <w:r w:rsidR="00DF2631" w:rsidRPr="00621A27">
        <w:rPr>
          <w:rFonts w:ascii="Arial" w:eastAsia="Calibri" w:hAnsi="Arial" w:cs="Arial"/>
          <w:kern w:val="0"/>
          <w14:ligatures w14:val="none"/>
        </w:rPr>
        <w:t>της</w:t>
      </w:r>
      <w:r w:rsidRPr="00621A27">
        <w:rPr>
          <w:rFonts w:ascii="Arial" w:eastAsia="Calibri" w:hAnsi="Arial" w:cs="Arial"/>
          <w:kern w:val="0"/>
          <w14:ligatures w14:val="none"/>
        </w:rPr>
        <w:t xml:space="preserve"> σχέση με τη φύση και τα χαρακτηριστικά της </w:t>
      </w:r>
      <w:r w:rsidR="007410AC">
        <w:rPr>
          <w:rFonts w:ascii="Arial" w:eastAsia="Calibri" w:hAnsi="Arial" w:cs="Arial"/>
          <w:kern w:val="0"/>
          <w14:ligatures w14:val="none"/>
        </w:rPr>
        <w:t xml:space="preserve">χημικής </w:t>
      </w:r>
      <w:r w:rsidRPr="00621A27">
        <w:rPr>
          <w:rFonts w:ascii="Arial" w:eastAsia="Calibri" w:hAnsi="Arial" w:cs="Arial"/>
          <w:kern w:val="0"/>
          <w14:ligatures w14:val="none"/>
        </w:rPr>
        <w:t>γνώσης. Δ</w:t>
      </w:r>
      <w:r w:rsidR="000A73DA" w:rsidRPr="00621A27">
        <w:rPr>
          <w:rFonts w:ascii="Arial" w:eastAsia="Calibri" w:hAnsi="Arial" w:cs="Arial"/>
          <w:kern w:val="0"/>
          <w14:ligatures w14:val="none"/>
        </w:rPr>
        <w:t>ιερευνά με μια ποικιλία ποιοτικών, ποσοτικών και μικτών μεθόδων τη διδασκαλία και τη μάθηση της Χημείας</w:t>
      </w:r>
      <w:r w:rsidR="008847F2" w:rsidRPr="00621A27">
        <w:rPr>
          <w:rFonts w:ascii="Arial" w:eastAsia="Calibri" w:hAnsi="Arial" w:cs="Arial"/>
          <w:kern w:val="0"/>
          <w14:ligatures w14:val="none"/>
        </w:rPr>
        <w:t xml:space="preserve"> </w:t>
      </w:r>
      <w:r w:rsidR="00621A27" w:rsidRPr="00621A27">
        <w:rPr>
          <w:rFonts w:ascii="Arial" w:eastAsia="Calibri" w:hAnsi="Arial" w:cs="Arial"/>
          <w:kern w:val="0"/>
          <w14:ligatures w14:val="none"/>
        </w:rPr>
        <w:t>(</w:t>
      </w:r>
      <w:r w:rsidR="008847F2" w:rsidRPr="00621A27">
        <w:rPr>
          <w:rFonts w:ascii="Arial" w:eastAsia="Calibri" w:hAnsi="Arial" w:cs="Arial"/>
          <w:kern w:val="0"/>
          <w14:ligatures w14:val="none"/>
        </w:rPr>
        <w:t>Cooper &amp; Stowe, 2018).</w:t>
      </w:r>
      <w:r w:rsidR="007410AC">
        <w:rPr>
          <w:rFonts w:ascii="Arial" w:eastAsia="Calibri" w:hAnsi="Arial" w:cs="Arial"/>
          <w:kern w:val="0"/>
          <w14:ligatures w14:val="none"/>
        </w:rPr>
        <w:t xml:space="preserve"> </w:t>
      </w:r>
      <w:r w:rsidR="003C045C" w:rsidRPr="00621A27">
        <w:rPr>
          <w:rFonts w:ascii="Arial" w:eastAsia="Calibri" w:hAnsi="Arial" w:cs="Arial"/>
          <w:kern w:val="0"/>
          <w14:ligatures w14:val="none"/>
        </w:rPr>
        <w:t xml:space="preserve">Η εδραίωση της Διδακτικής της Χημείας ως νέου κλάδου, γίνεται με την ανάπτυξη </w:t>
      </w:r>
      <w:r w:rsidR="007D7295" w:rsidRPr="00621A27">
        <w:rPr>
          <w:rFonts w:ascii="Arial" w:eastAsia="Calibri" w:hAnsi="Arial" w:cs="Arial"/>
          <w:kern w:val="0"/>
          <w14:ligatures w14:val="none"/>
        </w:rPr>
        <w:t>Με</w:t>
      </w:r>
      <w:r w:rsidR="007D7295" w:rsidRPr="00621A27">
        <w:rPr>
          <w:rFonts w:ascii="Arial" w:hAnsi="Arial" w:cs="Arial"/>
        </w:rPr>
        <w:t>ταπτυχιακών Προγραμμάτων</w:t>
      </w:r>
      <w:r w:rsidR="003C045C" w:rsidRPr="00621A27">
        <w:rPr>
          <w:rFonts w:ascii="Arial" w:hAnsi="Arial" w:cs="Arial"/>
        </w:rPr>
        <w:t>, εκπόνηση Διδακτορικών Διατριβών και Μεταδιδακτορικών Έρευνών.</w:t>
      </w:r>
      <w:r w:rsidR="007D7295" w:rsidRPr="00621A27">
        <w:rPr>
          <w:rFonts w:ascii="Arial" w:hAnsi="Arial" w:cs="Arial"/>
        </w:rPr>
        <w:t xml:space="preserve"> Στο Τμήμα Χημείας το 1998 ιδρύεται </w:t>
      </w:r>
      <w:r w:rsidR="0083204B" w:rsidRPr="00621A27">
        <w:rPr>
          <w:rFonts w:ascii="Arial" w:hAnsi="Arial" w:cs="Arial"/>
        </w:rPr>
        <w:t>Διιδρυματικό Πρόγραμμα Μεταπτυχιακών Σπουδών</w:t>
      </w:r>
      <w:r w:rsidR="00C2472C" w:rsidRPr="00621A27">
        <w:rPr>
          <w:rFonts w:ascii="Arial" w:hAnsi="Arial" w:cs="Arial"/>
        </w:rPr>
        <w:t xml:space="preserve"> </w:t>
      </w:r>
      <w:r w:rsidR="0083204B" w:rsidRPr="00621A27">
        <w:rPr>
          <w:rFonts w:ascii="Arial" w:hAnsi="Arial" w:cs="Arial"/>
        </w:rPr>
        <w:t>με τίτλο «Διδακτική της Χημείας και Νέες Εκπαιδευτικές Τεχνολογίες, ΔιΧηΝΕΤ»</w:t>
      </w:r>
      <w:r w:rsidR="007D7295" w:rsidRPr="00621A27">
        <w:rPr>
          <w:rFonts w:ascii="Arial" w:hAnsi="Arial" w:cs="Arial"/>
        </w:rPr>
        <w:t>.</w:t>
      </w:r>
      <w:r w:rsidR="007410AC">
        <w:rPr>
          <w:rFonts w:ascii="Arial" w:hAnsi="Arial" w:cs="Arial"/>
        </w:rPr>
        <w:t xml:space="preserve"> </w:t>
      </w:r>
      <w:r w:rsidR="003C045C" w:rsidRPr="00621A27">
        <w:rPr>
          <w:rFonts w:ascii="Arial" w:hAnsi="Arial" w:cs="Arial"/>
        </w:rPr>
        <w:t xml:space="preserve">Η διοργάνωση περιοδικών διεθνών συνεδρίων </w:t>
      </w:r>
      <w:r w:rsidRPr="00621A27">
        <w:rPr>
          <w:rFonts w:ascii="Arial" w:hAnsi="Arial" w:cs="Arial"/>
        </w:rPr>
        <w:t xml:space="preserve">όπως το European Conference on Research in Chemical Education από το 1992 </w:t>
      </w:r>
      <w:r w:rsidR="003C045C" w:rsidRPr="00621A27">
        <w:rPr>
          <w:rFonts w:ascii="Arial" w:hAnsi="Arial" w:cs="Arial"/>
        </w:rPr>
        <w:t>και η έκδοση επιστημονικών περιοδικών ενταγμένων στον Δείκτη Αναφορών</w:t>
      </w:r>
      <w:r w:rsidR="007410AC">
        <w:rPr>
          <w:rFonts w:ascii="Arial" w:hAnsi="Arial" w:cs="Arial"/>
        </w:rPr>
        <w:t xml:space="preserve"> (</w:t>
      </w:r>
      <w:r w:rsidR="007410AC">
        <w:rPr>
          <w:rFonts w:ascii="Arial" w:hAnsi="Arial" w:cs="Arial"/>
          <w:lang w:val="en-GB"/>
        </w:rPr>
        <w:t>citation</w:t>
      </w:r>
      <w:r w:rsidR="007410AC" w:rsidRPr="007410AC">
        <w:rPr>
          <w:rFonts w:ascii="Arial" w:hAnsi="Arial" w:cs="Arial"/>
        </w:rPr>
        <w:t xml:space="preserve"> </w:t>
      </w:r>
      <w:r w:rsidR="007410AC">
        <w:rPr>
          <w:rFonts w:ascii="Arial" w:hAnsi="Arial" w:cs="Arial"/>
          <w:lang w:val="en-GB"/>
        </w:rPr>
        <w:t>index</w:t>
      </w:r>
      <w:r w:rsidR="007410AC" w:rsidRPr="007410AC">
        <w:rPr>
          <w:rFonts w:ascii="Arial" w:hAnsi="Arial" w:cs="Arial"/>
        </w:rPr>
        <w:t>)</w:t>
      </w:r>
      <w:r w:rsidR="00FC20C6" w:rsidRPr="00621A27">
        <w:rPr>
          <w:rFonts w:ascii="Arial" w:hAnsi="Arial" w:cs="Arial"/>
        </w:rPr>
        <w:t>, όπως</w:t>
      </w:r>
      <w:r w:rsidR="003C045C" w:rsidRPr="00621A27">
        <w:rPr>
          <w:rFonts w:ascii="Arial" w:hAnsi="Arial" w:cs="Arial"/>
        </w:rPr>
        <w:t xml:space="preserve"> </w:t>
      </w:r>
      <w:r w:rsidR="00FC20C6" w:rsidRPr="00621A27">
        <w:rPr>
          <w:rFonts w:ascii="Arial" w:hAnsi="Arial" w:cs="Arial"/>
        </w:rPr>
        <w:t xml:space="preserve">το </w:t>
      </w:r>
      <w:r w:rsidR="00FC20C6" w:rsidRPr="00621A27">
        <w:rPr>
          <w:rFonts w:ascii="Arial" w:hAnsi="Arial" w:cs="Arial"/>
          <w:lang w:val="en-US"/>
        </w:rPr>
        <w:t>Journal</w:t>
      </w:r>
      <w:r w:rsidR="00FC20C6" w:rsidRPr="00621A27">
        <w:rPr>
          <w:rFonts w:ascii="Arial" w:hAnsi="Arial" w:cs="Arial"/>
        </w:rPr>
        <w:t xml:space="preserve"> </w:t>
      </w:r>
      <w:r w:rsidR="00FC20C6" w:rsidRPr="00621A27">
        <w:rPr>
          <w:rFonts w:ascii="Arial" w:hAnsi="Arial" w:cs="Arial"/>
          <w:lang w:val="en-US"/>
        </w:rPr>
        <w:t>of</w:t>
      </w:r>
      <w:r w:rsidR="00FC20C6" w:rsidRPr="00621A27">
        <w:rPr>
          <w:rFonts w:ascii="Arial" w:hAnsi="Arial" w:cs="Arial"/>
        </w:rPr>
        <w:t xml:space="preserve"> </w:t>
      </w:r>
      <w:r w:rsidR="00FC20C6" w:rsidRPr="00621A27">
        <w:rPr>
          <w:rFonts w:ascii="Arial" w:hAnsi="Arial" w:cs="Arial"/>
          <w:lang w:val="en-US"/>
        </w:rPr>
        <w:t>Chemical</w:t>
      </w:r>
      <w:r w:rsidR="00FC20C6" w:rsidRPr="00621A27">
        <w:rPr>
          <w:rFonts w:ascii="Arial" w:hAnsi="Arial" w:cs="Arial"/>
        </w:rPr>
        <w:t xml:space="preserve"> </w:t>
      </w:r>
      <w:r w:rsidR="00FC20C6" w:rsidRPr="00621A27">
        <w:rPr>
          <w:rFonts w:ascii="Arial" w:hAnsi="Arial" w:cs="Arial"/>
          <w:lang w:val="en-US"/>
        </w:rPr>
        <w:t>Education</w:t>
      </w:r>
      <w:r w:rsidR="00FC20C6" w:rsidRPr="00621A27">
        <w:rPr>
          <w:rFonts w:ascii="Arial" w:hAnsi="Arial" w:cs="Arial"/>
        </w:rPr>
        <w:t xml:space="preserve"> και το </w:t>
      </w:r>
      <w:r w:rsidR="00FC20C6" w:rsidRPr="00621A27">
        <w:rPr>
          <w:rFonts w:ascii="Arial" w:hAnsi="Arial" w:cs="Arial"/>
          <w:lang w:val="en-US"/>
        </w:rPr>
        <w:t>Chemistry</w:t>
      </w:r>
      <w:r w:rsidR="00FC20C6" w:rsidRPr="00621A27">
        <w:rPr>
          <w:rFonts w:ascii="Arial" w:hAnsi="Arial" w:cs="Arial"/>
        </w:rPr>
        <w:t xml:space="preserve"> </w:t>
      </w:r>
      <w:r w:rsidR="00FC20C6" w:rsidRPr="00621A27">
        <w:rPr>
          <w:rFonts w:ascii="Arial" w:hAnsi="Arial" w:cs="Arial"/>
          <w:lang w:val="en-US"/>
        </w:rPr>
        <w:t>Education</w:t>
      </w:r>
      <w:r w:rsidR="00FC20C6" w:rsidRPr="00621A27">
        <w:rPr>
          <w:rFonts w:ascii="Arial" w:hAnsi="Arial" w:cs="Arial"/>
        </w:rPr>
        <w:t xml:space="preserve"> </w:t>
      </w:r>
      <w:r w:rsidR="00FC20C6" w:rsidRPr="00621A27">
        <w:rPr>
          <w:rFonts w:ascii="Arial" w:hAnsi="Arial" w:cs="Arial"/>
          <w:lang w:val="en-US"/>
        </w:rPr>
        <w:t>Research</w:t>
      </w:r>
      <w:r w:rsidR="00FC20C6" w:rsidRPr="00621A27">
        <w:rPr>
          <w:rFonts w:ascii="Arial" w:hAnsi="Arial" w:cs="Arial"/>
        </w:rPr>
        <w:t xml:space="preserve"> </w:t>
      </w:r>
      <w:r w:rsidR="00FC20C6" w:rsidRPr="00621A27">
        <w:rPr>
          <w:rFonts w:ascii="Arial" w:hAnsi="Arial" w:cs="Arial"/>
          <w:lang w:val="en-US"/>
        </w:rPr>
        <w:t>and</w:t>
      </w:r>
      <w:r w:rsidR="00FC20C6" w:rsidRPr="00621A27">
        <w:rPr>
          <w:rFonts w:ascii="Arial" w:hAnsi="Arial" w:cs="Arial"/>
        </w:rPr>
        <w:t xml:space="preserve"> </w:t>
      </w:r>
      <w:r w:rsidR="00FC20C6" w:rsidRPr="00621A27">
        <w:rPr>
          <w:rFonts w:ascii="Arial" w:hAnsi="Arial" w:cs="Arial"/>
          <w:lang w:val="en-US"/>
        </w:rPr>
        <w:t>Practice</w:t>
      </w:r>
      <w:r w:rsidR="00FC20C6" w:rsidRPr="00621A27">
        <w:rPr>
          <w:rFonts w:ascii="Arial" w:hAnsi="Arial" w:cs="Arial"/>
        </w:rPr>
        <w:t xml:space="preserve"> </w:t>
      </w:r>
      <w:r w:rsidR="003C045C" w:rsidRPr="00621A27">
        <w:rPr>
          <w:rFonts w:ascii="Arial" w:hAnsi="Arial" w:cs="Arial"/>
        </w:rPr>
        <w:t>ολοκληρών</w:t>
      </w:r>
      <w:r w:rsidR="00FC20C6" w:rsidRPr="00621A27">
        <w:rPr>
          <w:rFonts w:ascii="Arial" w:hAnsi="Arial" w:cs="Arial"/>
        </w:rPr>
        <w:t>ουν</w:t>
      </w:r>
      <w:r w:rsidR="003C045C" w:rsidRPr="00621A27">
        <w:rPr>
          <w:rFonts w:ascii="Arial" w:hAnsi="Arial" w:cs="Arial"/>
        </w:rPr>
        <w:t xml:space="preserve"> αυτήν την εδραίωση. </w:t>
      </w:r>
      <w:r w:rsidR="007D7295" w:rsidRPr="00621A27">
        <w:rPr>
          <w:rFonts w:ascii="Arial" w:hAnsi="Arial" w:cs="Arial"/>
        </w:rPr>
        <w:t xml:space="preserve"> </w:t>
      </w:r>
      <w:r w:rsidR="00DF2631">
        <w:rPr>
          <w:rFonts w:ascii="Arial" w:hAnsi="Arial" w:cs="Arial"/>
        </w:rPr>
        <w:t xml:space="preserve"> </w:t>
      </w:r>
    </w:p>
    <w:p w14:paraId="0507AFA4" w14:textId="159742F9" w:rsidR="00FC20C6" w:rsidRPr="00621A27" w:rsidRDefault="00FC20C6" w:rsidP="00621A27">
      <w:pPr>
        <w:spacing w:after="0" w:line="240" w:lineRule="auto"/>
        <w:jc w:val="both"/>
        <w:rPr>
          <w:rFonts w:ascii="Arial" w:hAnsi="Arial" w:cs="Arial"/>
        </w:rPr>
      </w:pPr>
      <w:r w:rsidRPr="00621A27">
        <w:rPr>
          <w:rFonts w:ascii="Arial" w:hAnsi="Arial" w:cs="Arial"/>
        </w:rPr>
        <w:t xml:space="preserve">Με την αλλαγή του αιώνα </w:t>
      </w:r>
      <w:r w:rsidR="00D8449B" w:rsidRPr="00621A27">
        <w:rPr>
          <w:rFonts w:ascii="Arial" w:hAnsi="Arial" w:cs="Arial"/>
        </w:rPr>
        <w:t xml:space="preserve">(2001-2024) </w:t>
      </w:r>
      <w:r w:rsidRPr="00621A27">
        <w:rPr>
          <w:rFonts w:ascii="Arial" w:hAnsi="Arial" w:cs="Arial"/>
        </w:rPr>
        <w:t xml:space="preserve">έχουμε κάποιες </w:t>
      </w:r>
      <w:r w:rsidRPr="00AD5468">
        <w:rPr>
          <w:rFonts w:ascii="Arial" w:hAnsi="Arial" w:cs="Arial"/>
          <w:u w:val="single"/>
        </w:rPr>
        <w:t>χαρακτηριστικές αλλαγές</w:t>
      </w:r>
      <w:r w:rsidR="00D8449B" w:rsidRPr="00621A27">
        <w:rPr>
          <w:rFonts w:ascii="Arial" w:hAnsi="Arial" w:cs="Arial"/>
        </w:rPr>
        <w:t xml:space="preserve"> που σηματοδοτούν την εξέλιξη της Διδακτικής της Χημείας:</w:t>
      </w:r>
    </w:p>
    <w:p w14:paraId="1BBE9A75" w14:textId="66F10FB0" w:rsidR="00FC20C6" w:rsidRPr="00621A27" w:rsidRDefault="00FC20C6" w:rsidP="00621A27">
      <w:pPr>
        <w:pStyle w:val="ListParagraph"/>
        <w:numPr>
          <w:ilvl w:val="0"/>
          <w:numId w:val="2"/>
        </w:numPr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 w:rsidRPr="00621A27">
        <w:rPr>
          <w:rFonts w:ascii="Arial" w:hAnsi="Arial" w:cs="Arial"/>
        </w:rPr>
        <w:t xml:space="preserve">Από την προσέγγιση της </w:t>
      </w:r>
      <w:r w:rsidR="002E3FE7" w:rsidRPr="00621A27">
        <w:rPr>
          <w:rFonts w:ascii="Arial" w:hAnsi="Arial" w:cs="Arial"/>
        </w:rPr>
        <w:t xml:space="preserve">διερεύνησης </w:t>
      </w:r>
      <w:r w:rsidR="0072390D" w:rsidRPr="00621A27">
        <w:rPr>
          <w:rFonts w:ascii="Arial" w:hAnsi="Arial" w:cs="Arial"/>
        </w:rPr>
        <w:t xml:space="preserve">και τις </w:t>
      </w:r>
      <w:r w:rsidR="002E3FE7" w:rsidRPr="00621A27">
        <w:rPr>
          <w:rFonts w:ascii="Arial" w:hAnsi="Arial" w:cs="Arial"/>
        </w:rPr>
        <w:t xml:space="preserve">επιστημονικές πρακτικές </w:t>
      </w:r>
      <w:r w:rsidR="00DF2631">
        <w:rPr>
          <w:rFonts w:ascii="Arial" w:hAnsi="Arial" w:cs="Arial"/>
        </w:rPr>
        <w:t>στρεφόμαστε</w:t>
      </w:r>
      <w:r w:rsidR="00DF2631" w:rsidRPr="00DF2631">
        <w:rPr>
          <w:rFonts w:ascii="Arial" w:hAnsi="Arial" w:cs="Arial"/>
        </w:rPr>
        <w:t xml:space="preserve"> </w:t>
      </w:r>
      <w:r w:rsidRPr="00621A27">
        <w:rPr>
          <w:rFonts w:ascii="Arial" w:hAnsi="Arial" w:cs="Arial"/>
        </w:rPr>
        <w:t xml:space="preserve">στα </w:t>
      </w:r>
      <w:r w:rsidR="002E3FE7" w:rsidRPr="00621A27">
        <w:rPr>
          <w:rFonts w:ascii="Arial" w:hAnsi="Arial" w:cs="Arial"/>
        </w:rPr>
        <w:t>κοινωνικο</w:t>
      </w:r>
      <w:r w:rsidRPr="00621A27">
        <w:rPr>
          <w:rFonts w:ascii="Arial" w:hAnsi="Arial" w:cs="Arial"/>
        </w:rPr>
        <w:t>-επιστημονικά ζητήματα</w:t>
      </w:r>
      <w:r w:rsidR="00DF2631">
        <w:rPr>
          <w:rFonts w:ascii="Arial" w:hAnsi="Arial" w:cs="Arial"/>
        </w:rPr>
        <w:t>.</w:t>
      </w:r>
      <w:r w:rsidRPr="00621A27">
        <w:rPr>
          <w:rFonts w:ascii="Arial" w:hAnsi="Arial" w:cs="Arial"/>
        </w:rPr>
        <w:t xml:space="preserve"> </w:t>
      </w:r>
    </w:p>
    <w:p w14:paraId="7A384BF3" w14:textId="48F3CCD8" w:rsidR="00FC20C6" w:rsidRPr="00621A27" w:rsidRDefault="00DF2631" w:rsidP="00621A27">
      <w:pPr>
        <w:pStyle w:val="ListParagraph"/>
        <w:numPr>
          <w:ilvl w:val="0"/>
          <w:numId w:val="2"/>
        </w:numPr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Εκτός α</w:t>
      </w:r>
      <w:r w:rsidR="00D8555E" w:rsidRPr="00621A27">
        <w:rPr>
          <w:rFonts w:ascii="Arial" w:hAnsi="Arial" w:cs="Arial"/>
        </w:rPr>
        <w:t xml:space="preserve">πό τη μάθηση εντός του εκπαιδευτικού συστήματος </w:t>
      </w:r>
      <w:r w:rsidR="002E3FE7">
        <w:rPr>
          <w:rFonts w:ascii="Arial" w:hAnsi="Arial" w:cs="Arial"/>
        </w:rPr>
        <w:t xml:space="preserve">δίνουμε προσοχή </w:t>
      </w:r>
      <w:r w:rsidR="00D8555E" w:rsidRPr="00621A27">
        <w:rPr>
          <w:rFonts w:ascii="Arial" w:hAnsi="Arial" w:cs="Arial"/>
        </w:rPr>
        <w:t>στην δημόσια κατανόηση της επιστήμης</w:t>
      </w:r>
      <w:r>
        <w:rPr>
          <w:rFonts w:ascii="Arial" w:hAnsi="Arial" w:cs="Arial"/>
        </w:rPr>
        <w:t>.</w:t>
      </w:r>
      <w:r w:rsidR="00D8555E" w:rsidRPr="00621A27">
        <w:rPr>
          <w:rFonts w:ascii="Arial" w:hAnsi="Arial" w:cs="Arial"/>
        </w:rPr>
        <w:t xml:space="preserve"> </w:t>
      </w:r>
    </w:p>
    <w:p w14:paraId="20A30972" w14:textId="61862A45" w:rsidR="0072390D" w:rsidRPr="00621A27" w:rsidRDefault="00DF2631" w:rsidP="00621A27">
      <w:pPr>
        <w:pStyle w:val="ListParagraph"/>
        <w:numPr>
          <w:ilvl w:val="0"/>
          <w:numId w:val="2"/>
        </w:numPr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Αντί για</w:t>
      </w:r>
      <w:r w:rsidR="00D8555E" w:rsidRPr="00621A27">
        <w:rPr>
          <w:rFonts w:ascii="Arial" w:hAnsi="Arial" w:cs="Arial"/>
        </w:rPr>
        <w:t xml:space="preserve"> τις εννοιολογικές δομές</w:t>
      </w:r>
      <w:r w:rsidR="002E3FE7" w:rsidRPr="002E3FE7">
        <w:rPr>
          <w:rFonts w:ascii="Arial" w:hAnsi="Arial" w:cs="Arial"/>
        </w:rPr>
        <w:t xml:space="preserve"> των μαθητών/φοιτητών</w:t>
      </w:r>
      <w:r w:rsidR="00D8555E" w:rsidRPr="00621A27">
        <w:rPr>
          <w:rFonts w:ascii="Arial" w:hAnsi="Arial" w:cs="Arial"/>
        </w:rPr>
        <w:t xml:space="preserve"> </w:t>
      </w:r>
      <w:r w:rsidR="002E3FE7">
        <w:rPr>
          <w:rFonts w:ascii="Arial" w:hAnsi="Arial" w:cs="Arial"/>
        </w:rPr>
        <w:t xml:space="preserve">ενδιαφερόμαστε για </w:t>
      </w:r>
      <w:r w:rsidR="00D8555E" w:rsidRPr="00621A27">
        <w:rPr>
          <w:rFonts w:ascii="Arial" w:hAnsi="Arial" w:cs="Arial"/>
        </w:rPr>
        <w:t xml:space="preserve">τους συλλογισμούς </w:t>
      </w:r>
      <w:r>
        <w:rPr>
          <w:rFonts w:ascii="Arial" w:hAnsi="Arial" w:cs="Arial"/>
        </w:rPr>
        <w:t>τους.</w:t>
      </w:r>
    </w:p>
    <w:p w14:paraId="44FE9AE2" w14:textId="1420EC29" w:rsidR="00D8555E" w:rsidRPr="00621A27" w:rsidRDefault="00DF2631" w:rsidP="00621A27">
      <w:pPr>
        <w:pStyle w:val="ListParagraph"/>
        <w:numPr>
          <w:ilvl w:val="0"/>
          <w:numId w:val="2"/>
        </w:numPr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Από</w:t>
      </w:r>
      <w:r w:rsidR="002E3FE7">
        <w:rPr>
          <w:rFonts w:ascii="Arial" w:hAnsi="Arial" w:cs="Arial"/>
        </w:rPr>
        <w:t xml:space="preserve"> </w:t>
      </w:r>
      <w:r w:rsidR="0072390D" w:rsidRPr="00621A27">
        <w:rPr>
          <w:rFonts w:ascii="Arial" w:hAnsi="Arial" w:cs="Arial"/>
        </w:rPr>
        <w:t xml:space="preserve">τη Χημεία </w:t>
      </w:r>
      <w:bookmarkStart w:id="0" w:name="_Hlk159709318"/>
      <w:r w:rsidR="0072390D" w:rsidRPr="00621A27">
        <w:rPr>
          <w:rFonts w:ascii="Arial" w:hAnsi="Arial" w:cs="Arial"/>
        </w:rPr>
        <w:t xml:space="preserve">στην </w:t>
      </w:r>
      <w:bookmarkEnd w:id="0"/>
      <w:r w:rsidR="002E3FE7" w:rsidRPr="00621A27">
        <w:rPr>
          <w:rFonts w:ascii="Arial" w:hAnsi="Arial" w:cs="Arial"/>
        </w:rPr>
        <w:t xml:space="preserve">περιβαλλοντική εκπαίδευση </w:t>
      </w:r>
      <w:r>
        <w:rPr>
          <w:rFonts w:ascii="Arial" w:hAnsi="Arial" w:cs="Arial"/>
        </w:rPr>
        <w:t>μετακινούμαστε</w:t>
      </w:r>
      <w:r w:rsidR="002E3FE7">
        <w:rPr>
          <w:rFonts w:ascii="Arial" w:hAnsi="Arial" w:cs="Arial"/>
        </w:rPr>
        <w:t xml:space="preserve"> </w:t>
      </w:r>
      <w:r w:rsidR="0072390D" w:rsidRPr="00621A27">
        <w:rPr>
          <w:rFonts w:ascii="Arial" w:hAnsi="Arial" w:cs="Arial"/>
        </w:rPr>
        <w:t xml:space="preserve">στην Χημεία στην </w:t>
      </w:r>
      <w:r w:rsidR="002E3FE7" w:rsidRPr="00621A27">
        <w:rPr>
          <w:rFonts w:ascii="Arial" w:hAnsi="Arial" w:cs="Arial"/>
        </w:rPr>
        <w:t>εκπαίδευση για την αειφόρα ανάπτυξη</w:t>
      </w:r>
      <w:r w:rsidR="0072390D" w:rsidRPr="00621A27">
        <w:rPr>
          <w:rFonts w:ascii="Arial" w:hAnsi="Arial" w:cs="Arial"/>
        </w:rPr>
        <w:t>.</w:t>
      </w:r>
      <w:r w:rsidR="00AD5468">
        <w:rPr>
          <w:rFonts w:ascii="Arial" w:hAnsi="Arial" w:cs="Arial"/>
        </w:rPr>
        <w:t xml:space="preserve"> Τ</w:t>
      </w:r>
      <w:r w:rsidR="002E3FE7">
        <w:rPr>
          <w:rFonts w:ascii="Arial" w:hAnsi="Arial" w:cs="Arial"/>
        </w:rPr>
        <w:t xml:space="preserve">ην αλλαγή αυτή ενσωματώνει το </w:t>
      </w:r>
      <w:r w:rsidR="00AD5468">
        <w:rPr>
          <w:rFonts w:ascii="Arial" w:hAnsi="Arial" w:cs="Arial"/>
        </w:rPr>
        <w:t xml:space="preserve">ΔιΧηΝΕΤ </w:t>
      </w:r>
      <w:r w:rsidR="002E3FE7">
        <w:rPr>
          <w:rFonts w:ascii="Arial" w:hAnsi="Arial" w:cs="Arial"/>
        </w:rPr>
        <w:t xml:space="preserve">κατά την επανίδρυσή του το 2018 σε </w:t>
      </w:r>
      <w:r w:rsidR="00AD5468" w:rsidRPr="00AD5468">
        <w:rPr>
          <w:rFonts w:ascii="Arial" w:hAnsi="Arial" w:cs="Arial"/>
        </w:rPr>
        <w:t>"Διδακτική της Χημείας, Νέες Εκπαιδευτικές Τεχνολογίες και Εκπαίδευση για την Αειφόρο Ανάπτυξη" (ΔιΧηΝΕΤ-ΕΑΑ)</w:t>
      </w:r>
      <w:r w:rsidR="002E3FE7">
        <w:rPr>
          <w:rFonts w:ascii="Arial" w:hAnsi="Arial" w:cs="Arial"/>
        </w:rPr>
        <w:t>.</w:t>
      </w:r>
    </w:p>
    <w:p w14:paraId="310D8674" w14:textId="16FE9FA6" w:rsidR="0072390D" w:rsidRPr="00621A27" w:rsidRDefault="00627BCA" w:rsidP="00621A27">
      <w:pPr>
        <w:spacing w:after="0" w:line="240" w:lineRule="auto"/>
        <w:jc w:val="both"/>
        <w:rPr>
          <w:rFonts w:ascii="Arial" w:hAnsi="Arial" w:cs="Arial"/>
        </w:rPr>
      </w:pPr>
      <w:r w:rsidRPr="00627BCA">
        <w:rPr>
          <w:rFonts w:ascii="Arial" w:hAnsi="Arial" w:cs="Arial"/>
        </w:rPr>
        <w:t xml:space="preserve">Διατηρούνται </w:t>
      </w:r>
      <w:r w:rsidR="00D8449B" w:rsidRPr="00AD5468">
        <w:rPr>
          <w:rFonts w:ascii="Arial" w:hAnsi="Arial" w:cs="Arial"/>
          <w:u w:val="single"/>
        </w:rPr>
        <w:t>σ</w:t>
      </w:r>
      <w:r w:rsidR="0072390D" w:rsidRPr="00AD5468">
        <w:rPr>
          <w:rFonts w:ascii="Arial" w:hAnsi="Arial" w:cs="Arial"/>
          <w:u w:val="single"/>
        </w:rPr>
        <w:t>ταθερές ερευνητικές οπτικές</w:t>
      </w:r>
      <w:r w:rsidR="00D8449B" w:rsidRPr="00621A27">
        <w:rPr>
          <w:rFonts w:ascii="Arial" w:hAnsi="Arial" w:cs="Arial"/>
        </w:rPr>
        <w:t xml:space="preserve">: (α) </w:t>
      </w:r>
      <w:r w:rsidR="002E3FE7" w:rsidRPr="00621A27">
        <w:rPr>
          <w:rFonts w:ascii="Arial" w:hAnsi="Arial" w:cs="Arial"/>
        </w:rPr>
        <w:t xml:space="preserve">χημικές </w:t>
      </w:r>
      <w:r w:rsidR="00D8449B" w:rsidRPr="00621A27">
        <w:rPr>
          <w:rFonts w:ascii="Arial" w:hAnsi="Arial" w:cs="Arial"/>
        </w:rPr>
        <w:t>αναπαραστάσεις</w:t>
      </w:r>
      <w:r w:rsidR="007410AC" w:rsidRPr="007410AC">
        <w:rPr>
          <w:rFonts w:ascii="Arial" w:hAnsi="Arial" w:cs="Arial"/>
        </w:rPr>
        <w:t xml:space="preserve"> </w:t>
      </w:r>
      <w:r w:rsidR="004B29C1" w:rsidRPr="00621A27">
        <w:rPr>
          <w:rFonts w:ascii="Arial" w:hAnsi="Arial" w:cs="Arial"/>
        </w:rPr>
        <w:t xml:space="preserve">(Gkitzia </w:t>
      </w:r>
      <w:r w:rsidR="004B29C1" w:rsidRPr="00621A27">
        <w:rPr>
          <w:rFonts w:ascii="Arial" w:hAnsi="Arial" w:cs="Arial"/>
          <w:i/>
          <w:iCs/>
          <w:lang w:val="en-GB"/>
        </w:rPr>
        <w:t>et</w:t>
      </w:r>
      <w:r w:rsidR="004B29C1" w:rsidRPr="00621A27">
        <w:rPr>
          <w:rFonts w:ascii="Arial" w:hAnsi="Arial" w:cs="Arial"/>
          <w:i/>
          <w:iCs/>
        </w:rPr>
        <w:t xml:space="preserve"> </w:t>
      </w:r>
      <w:r w:rsidR="004B29C1" w:rsidRPr="00621A27">
        <w:rPr>
          <w:rFonts w:ascii="Arial" w:hAnsi="Arial" w:cs="Arial"/>
          <w:i/>
          <w:iCs/>
          <w:lang w:val="en-GB"/>
        </w:rPr>
        <w:t>al</w:t>
      </w:r>
      <w:r w:rsidR="004B29C1" w:rsidRPr="00621A27">
        <w:rPr>
          <w:rFonts w:ascii="Arial" w:hAnsi="Arial" w:cs="Arial"/>
          <w:i/>
          <w:iCs/>
        </w:rPr>
        <w:t>.</w:t>
      </w:r>
      <w:r w:rsidR="004B29C1" w:rsidRPr="00621A27">
        <w:rPr>
          <w:rFonts w:ascii="Arial" w:hAnsi="Arial" w:cs="Arial"/>
        </w:rPr>
        <w:t xml:space="preserve"> 2011</w:t>
      </w:r>
      <w:r w:rsidR="00621A27" w:rsidRPr="00621A27">
        <w:rPr>
          <w:rFonts w:ascii="Arial" w:hAnsi="Arial" w:cs="Arial"/>
        </w:rPr>
        <w:t>;</w:t>
      </w:r>
      <w:r w:rsidR="004B29C1" w:rsidRPr="00621A27">
        <w:rPr>
          <w:rFonts w:ascii="Arial" w:hAnsi="Arial" w:cs="Arial"/>
        </w:rPr>
        <w:t xml:space="preserve"> 2020)</w:t>
      </w:r>
      <w:r w:rsidR="00D8449B" w:rsidRPr="00621A27">
        <w:rPr>
          <w:rFonts w:ascii="Arial" w:hAnsi="Arial" w:cs="Arial"/>
        </w:rPr>
        <w:t>,</w:t>
      </w:r>
      <w:r w:rsidR="0072390D" w:rsidRPr="00621A27">
        <w:rPr>
          <w:rFonts w:ascii="Arial" w:hAnsi="Arial" w:cs="Arial"/>
        </w:rPr>
        <w:t xml:space="preserve"> </w:t>
      </w:r>
      <w:r w:rsidR="00D8449B" w:rsidRPr="00621A27">
        <w:rPr>
          <w:rFonts w:ascii="Arial" w:hAnsi="Arial" w:cs="Arial"/>
        </w:rPr>
        <w:t xml:space="preserve">(β) </w:t>
      </w:r>
      <w:r w:rsidR="002E3FE7" w:rsidRPr="00621A27">
        <w:rPr>
          <w:rFonts w:ascii="Arial" w:hAnsi="Arial" w:cs="Arial"/>
        </w:rPr>
        <w:t xml:space="preserve">επίλυση </w:t>
      </w:r>
      <w:r w:rsidR="0072390D" w:rsidRPr="00621A27">
        <w:rPr>
          <w:rFonts w:ascii="Arial" w:hAnsi="Arial" w:cs="Arial"/>
        </w:rPr>
        <w:t>προβλημάτω</w:t>
      </w:r>
      <w:r w:rsidR="00D8449B" w:rsidRPr="00621A27">
        <w:rPr>
          <w:rFonts w:ascii="Arial" w:hAnsi="Arial" w:cs="Arial"/>
        </w:rPr>
        <w:t>ν</w:t>
      </w:r>
      <w:r w:rsidR="004B29C1" w:rsidRPr="00621A27">
        <w:rPr>
          <w:rFonts w:ascii="Arial" w:hAnsi="Arial" w:cs="Arial"/>
        </w:rPr>
        <w:t xml:space="preserve"> (</w:t>
      </w:r>
      <w:r w:rsidR="004B29C1" w:rsidRPr="00621A27">
        <w:rPr>
          <w:rFonts w:ascii="Arial" w:hAnsi="Arial" w:cs="Arial"/>
          <w:lang w:val="en-US"/>
        </w:rPr>
        <w:t>Salta</w:t>
      </w:r>
      <w:r w:rsidR="004B29C1" w:rsidRPr="00621A27">
        <w:rPr>
          <w:rFonts w:ascii="Arial" w:hAnsi="Arial" w:cs="Arial"/>
        </w:rPr>
        <w:t xml:space="preserve"> &amp; </w:t>
      </w:r>
      <w:proofErr w:type="spellStart"/>
      <w:r w:rsidR="004B29C1" w:rsidRPr="00621A27">
        <w:rPr>
          <w:rFonts w:ascii="Arial" w:hAnsi="Arial" w:cs="Arial"/>
          <w:lang w:val="en-US"/>
        </w:rPr>
        <w:t>Tzougraki</w:t>
      </w:r>
      <w:proofErr w:type="spellEnd"/>
      <w:r w:rsidR="004B29C1" w:rsidRPr="00621A27">
        <w:rPr>
          <w:rFonts w:ascii="Arial" w:hAnsi="Arial" w:cs="Arial"/>
        </w:rPr>
        <w:t>, 2011)</w:t>
      </w:r>
      <w:r w:rsidR="00D8449B" w:rsidRPr="00621A27">
        <w:rPr>
          <w:rFonts w:ascii="Arial" w:hAnsi="Arial" w:cs="Arial"/>
        </w:rPr>
        <w:t xml:space="preserve">, (β) </w:t>
      </w:r>
      <w:r w:rsidR="002E3FE7" w:rsidRPr="00621A27">
        <w:rPr>
          <w:rFonts w:ascii="Arial" w:hAnsi="Arial" w:cs="Arial"/>
        </w:rPr>
        <w:t xml:space="preserve">μάθηση </w:t>
      </w:r>
      <w:r w:rsidR="0072390D" w:rsidRPr="00621A27">
        <w:rPr>
          <w:rFonts w:ascii="Arial" w:hAnsi="Arial" w:cs="Arial"/>
        </w:rPr>
        <w:t xml:space="preserve">στο </w:t>
      </w:r>
      <w:r w:rsidR="00D8449B" w:rsidRPr="00621A27">
        <w:rPr>
          <w:rFonts w:ascii="Arial" w:hAnsi="Arial" w:cs="Arial"/>
        </w:rPr>
        <w:t xml:space="preserve">χημικό </w:t>
      </w:r>
      <w:r w:rsidR="0072390D" w:rsidRPr="00621A27">
        <w:rPr>
          <w:rFonts w:ascii="Arial" w:hAnsi="Arial" w:cs="Arial"/>
        </w:rPr>
        <w:t>εργαστήριο</w:t>
      </w:r>
      <w:r w:rsidR="00D8449B" w:rsidRPr="00621A27">
        <w:rPr>
          <w:rFonts w:ascii="Arial" w:hAnsi="Arial" w:cs="Arial"/>
        </w:rPr>
        <w:t xml:space="preserve"> </w:t>
      </w:r>
      <w:r w:rsidR="004B29C1" w:rsidRPr="00621A27">
        <w:rPr>
          <w:rFonts w:ascii="Arial" w:hAnsi="Arial" w:cs="Arial"/>
        </w:rPr>
        <w:t>(</w:t>
      </w:r>
      <w:proofErr w:type="spellStart"/>
      <w:r w:rsidR="00621A27" w:rsidRPr="00621A27">
        <w:rPr>
          <w:rFonts w:ascii="Arial" w:hAnsi="Arial" w:cs="Arial"/>
          <w:lang w:val="en-US"/>
        </w:rPr>
        <w:t>Hofstein</w:t>
      </w:r>
      <w:proofErr w:type="spellEnd"/>
      <w:r w:rsidR="00621A27" w:rsidRPr="00621A27">
        <w:rPr>
          <w:rFonts w:ascii="Arial" w:hAnsi="Arial" w:cs="Arial"/>
        </w:rPr>
        <w:t xml:space="preserve"> &amp; </w:t>
      </w:r>
      <w:proofErr w:type="spellStart"/>
      <w:r w:rsidR="00621A27" w:rsidRPr="00621A27">
        <w:rPr>
          <w:rFonts w:ascii="Arial" w:hAnsi="Arial" w:cs="Arial"/>
          <w:lang w:val="en-US"/>
        </w:rPr>
        <w:t>Hugerat</w:t>
      </w:r>
      <w:proofErr w:type="spellEnd"/>
      <w:r w:rsidR="00621A27" w:rsidRPr="00621A27">
        <w:rPr>
          <w:rFonts w:ascii="Arial" w:hAnsi="Arial" w:cs="Arial"/>
        </w:rPr>
        <w:t>, 2021</w:t>
      </w:r>
      <w:r w:rsidR="004B29C1" w:rsidRPr="00621A27">
        <w:rPr>
          <w:rFonts w:ascii="Arial" w:hAnsi="Arial" w:cs="Arial"/>
        </w:rPr>
        <w:t xml:space="preserve">) </w:t>
      </w:r>
      <w:r w:rsidR="00D8449B" w:rsidRPr="00621A27">
        <w:rPr>
          <w:rFonts w:ascii="Arial" w:hAnsi="Arial" w:cs="Arial"/>
        </w:rPr>
        <w:t xml:space="preserve">και (δ) </w:t>
      </w:r>
      <w:r w:rsidR="002E3FE7" w:rsidRPr="00621A27">
        <w:rPr>
          <w:rFonts w:ascii="Arial" w:hAnsi="Arial" w:cs="Arial"/>
        </w:rPr>
        <w:t xml:space="preserve">η </w:t>
      </w:r>
      <w:r w:rsidR="0072390D" w:rsidRPr="00621A27">
        <w:rPr>
          <w:rFonts w:ascii="Arial" w:hAnsi="Arial" w:cs="Arial"/>
        </w:rPr>
        <w:t>γλώσσα στη διδασκαλία και μάθηση</w:t>
      </w:r>
      <w:r w:rsidR="00621A27" w:rsidRPr="00621A27">
        <w:rPr>
          <w:rFonts w:ascii="Arial" w:hAnsi="Arial" w:cs="Arial"/>
        </w:rPr>
        <w:t xml:space="preserve"> (</w:t>
      </w:r>
      <w:proofErr w:type="spellStart"/>
      <w:r w:rsidR="00621A27" w:rsidRPr="00621A27">
        <w:rPr>
          <w:rFonts w:ascii="Arial" w:hAnsi="Arial" w:cs="Arial"/>
          <w:lang w:val="en-US"/>
        </w:rPr>
        <w:t>Markic</w:t>
      </w:r>
      <w:proofErr w:type="spellEnd"/>
      <w:r w:rsidR="00621A27" w:rsidRPr="00621A27">
        <w:rPr>
          <w:rFonts w:ascii="Arial" w:hAnsi="Arial" w:cs="Arial"/>
        </w:rPr>
        <w:t xml:space="preserve"> &amp; </w:t>
      </w:r>
      <w:r w:rsidR="00621A27" w:rsidRPr="00621A27">
        <w:rPr>
          <w:rFonts w:ascii="Arial" w:hAnsi="Arial" w:cs="Arial"/>
          <w:lang w:val="en-US"/>
        </w:rPr>
        <w:t>Childs</w:t>
      </w:r>
      <w:r w:rsidR="00621A27" w:rsidRPr="00621A27">
        <w:rPr>
          <w:rFonts w:ascii="Arial" w:hAnsi="Arial" w:cs="Arial"/>
        </w:rPr>
        <w:t>, 2016)</w:t>
      </w:r>
      <w:r w:rsidR="00D8449B" w:rsidRPr="00621A27">
        <w:rPr>
          <w:rFonts w:ascii="Arial" w:hAnsi="Arial" w:cs="Arial"/>
        </w:rPr>
        <w:t>, αλλά και</w:t>
      </w:r>
      <w:r>
        <w:rPr>
          <w:rFonts w:ascii="Arial" w:hAnsi="Arial" w:cs="Arial"/>
        </w:rPr>
        <w:t xml:space="preserve"> προστίθενται</w:t>
      </w:r>
      <w:r w:rsidR="00D8449B" w:rsidRPr="00621A27">
        <w:rPr>
          <w:rFonts w:ascii="Arial" w:hAnsi="Arial" w:cs="Arial"/>
        </w:rPr>
        <w:t xml:space="preserve"> </w:t>
      </w:r>
      <w:r w:rsidR="00D8449B" w:rsidRPr="002204F0">
        <w:rPr>
          <w:rFonts w:ascii="Arial" w:hAnsi="Arial" w:cs="Arial"/>
          <w:u w:val="single"/>
        </w:rPr>
        <w:t>ν</w:t>
      </w:r>
      <w:r w:rsidR="0072390D" w:rsidRPr="002204F0">
        <w:rPr>
          <w:rFonts w:ascii="Arial" w:hAnsi="Arial" w:cs="Arial"/>
          <w:u w:val="single"/>
        </w:rPr>
        <w:t>έες</w:t>
      </w:r>
      <w:r w:rsidR="002E3FE7">
        <w:rPr>
          <w:rFonts w:ascii="Arial" w:hAnsi="Arial" w:cs="Arial"/>
        </w:rPr>
        <w:t xml:space="preserve">: </w:t>
      </w:r>
      <w:r w:rsidR="00D8449B" w:rsidRPr="00621A27">
        <w:rPr>
          <w:rFonts w:ascii="Arial" w:hAnsi="Arial" w:cs="Arial"/>
        </w:rPr>
        <w:t xml:space="preserve">η </w:t>
      </w:r>
      <w:r w:rsidR="00332AF3">
        <w:rPr>
          <w:rFonts w:ascii="Arial" w:hAnsi="Arial" w:cs="Arial"/>
        </w:rPr>
        <w:t>διαδι</w:t>
      </w:r>
      <w:r w:rsidR="002E3FE7" w:rsidRPr="00621A27">
        <w:rPr>
          <w:rFonts w:ascii="Arial" w:hAnsi="Arial" w:cs="Arial"/>
        </w:rPr>
        <w:t xml:space="preserve">κτυακή </w:t>
      </w:r>
      <w:r w:rsidR="0072390D" w:rsidRPr="00621A27">
        <w:rPr>
          <w:rFonts w:ascii="Arial" w:hAnsi="Arial" w:cs="Arial"/>
        </w:rPr>
        <w:t>διδασκαλία και μάθηση</w:t>
      </w:r>
      <w:r w:rsidR="00486DBB" w:rsidRPr="00621A27">
        <w:rPr>
          <w:rFonts w:ascii="Arial" w:hAnsi="Arial" w:cs="Arial"/>
        </w:rPr>
        <w:t xml:space="preserve"> (</w:t>
      </w:r>
      <w:r w:rsidR="004B29C1" w:rsidRPr="00621A27">
        <w:rPr>
          <w:rFonts w:ascii="Arial" w:hAnsi="Arial" w:cs="Arial"/>
          <w:lang w:val="en-US"/>
        </w:rPr>
        <w:t>Salta</w:t>
      </w:r>
      <w:r w:rsidR="004B29C1" w:rsidRPr="00621A27">
        <w:rPr>
          <w:rFonts w:ascii="Arial" w:hAnsi="Arial" w:cs="Arial"/>
        </w:rPr>
        <w:t xml:space="preserve"> </w:t>
      </w:r>
      <w:r w:rsidR="004B29C1" w:rsidRPr="00621A27">
        <w:rPr>
          <w:rFonts w:ascii="Arial" w:hAnsi="Arial" w:cs="Arial"/>
          <w:i/>
          <w:iCs/>
          <w:lang w:val="en-US"/>
        </w:rPr>
        <w:t>et</w:t>
      </w:r>
      <w:r w:rsidR="004B29C1" w:rsidRPr="00621A27">
        <w:rPr>
          <w:rFonts w:ascii="Arial" w:hAnsi="Arial" w:cs="Arial"/>
          <w:i/>
          <w:iCs/>
        </w:rPr>
        <w:t xml:space="preserve"> </w:t>
      </w:r>
      <w:r w:rsidR="004B29C1" w:rsidRPr="00621A27">
        <w:rPr>
          <w:rFonts w:ascii="Arial" w:hAnsi="Arial" w:cs="Arial"/>
          <w:i/>
          <w:iCs/>
          <w:lang w:val="en-US"/>
        </w:rPr>
        <w:t>al</w:t>
      </w:r>
      <w:r w:rsidR="004B29C1" w:rsidRPr="00621A27">
        <w:rPr>
          <w:rFonts w:ascii="Arial" w:hAnsi="Arial" w:cs="Arial"/>
          <w:i/>
          <w:iCs/>
        </w:rPr>
        <w:t>.</w:t>
      </w:r>
      <w:r w:rsidR="004B29C1" w:rsidRPr="00621A27">
        <w:rPr>
          <w:rFonts w:ascii="Arial" w:hAnsi="Arial" w:cs="Arial"/>
        </w:rPr>
        <w:t xml:space="preserve"> 2022)</w:t>
      </w:r>
      <w:r w:rsidR="00D8449B" w:rsidRPr="00621A27">
        <w:rPr>
          <w:rFonts w:ascii="Arial" w:hAnsi="Arial" w:cs="Arial"/>
        </w:rPr>
        <w:t>, καθώς</w:t>
      </w:r>
      <w:r w:rsidR="0072390D" w:rsidRPr="00621A27">
        <w:rPr>
          <w:rFonts w:ascii="Arial" w:hAnsi="Arial" w:cs="Arial"/>
        </w:rPr>
        <w:t xml:space="preserve"> </w:t>
      </w:r>
      <w:r w:rsidR="00D8449B" w:rsidRPr="00621A27">
        <w:rPr>
          <w:rFonts w:ascii="Arial" w:hAnsi="Arial" w:cs="Arial"/>
        </w:rPr>
        <w:t>και η Πράσινη Χημεία στην εκπαίδευση</w:t>
      </w:r>
      <w:r w:rsidR="004B29C1" w:rsidRPr="00621A27">
        <w:rPr>
          <w:rFonts w:ascii="Arial" w:hAnsi="Arial" w:cs="Arial"/>
        </w:rPr>
        <w:t xml:space="preserve"> (</w:t>
      </w:r>
      <w:proofErr w:type="spellStart"/>
      <w:r w:rsidR="004B29C1" w:rsidRPr="00621A27">
        <w:rPr>
          <w:rFonts w:ascii="Arial" w:hAnsi="Arial" w:cs="Arial"/>
          <w:lang w:val="en-US"/>
        </w:rPr>
        <w:t>Koulougliotis</w:t>
      </w:r>
      <w:proofErr w:type="spellEnd"/>
      <w:r w:rsidR="004B29C1" w:rsidRPr="00621A27">
        <w:rPr>
          <w:rFonts w:ascii="Arial" w:hAnsi="Arial" w:cs="Arial"/>
        </w:rPr>
        <w:t xml:space="preserve"> </w:t>
      </w:r>
      <w:r w:rsidR="004B29C1" w:rsidRPr="00621A27">
        <w:rPr>
          <w:rFonts w:ascii="Arial" w:hAnsi="Arial" w:cs="Arial"/>
          <w:i/>
          <w:iCs/>
          <w:lang w:val="en-US"/>
        </w:rPr>
        <w:t>et</w:t>
      </w:r>
      <w:r w:rsidR="004B29C1" w:rsidRPr="00621A27">
        <w:rPr>
          <w:rFonts w:ascii="Arial" w:hAnsi="Arial" w:cs="Arial"/>
          <w:i/>
          <w:iCs/>
        </w:rPr>
        <w:t xml:space="preserve"> </w:t>
      </w:r>
      <w:r w:rsidR="004B29C1" w:rsidRPr="00621A27">
        <w:rPr>
          <w:rFonts w:ascii="Arial" w:hAnsi="Arial" w:cs="Arial"/>
          <w:i/>
          <w:iCs/>
          <w:lang w:val="en-US"/>
        </w:rPr>
        <w:t>al</w:t>
      </w:r>
      <w:r w:rsidR="004B29C1" w:rsidRPr="00621A27">
        <w:rPr>
          <w:rFonts w:ascii="Arial" w:hAnsi="Arial" w:cs="Arial"/>
          <w:i/>
          <w:iCs/>
        </w:rPr>
        <w:t>.</w:t>
      </w:r>
      <w:r w:rsidR="004B29C1" w:rsidRPr="00621A27">
        <w:rPr>
          <w:rFonts w:ascii="Arial" w:hAnsi="Arial" w:cs="Arial"/>
        </w:rPr>
        <w:t xml:space="preserve"> 2021</w:t>
      </w:r>
      <w:r w:rsidR="00DF2631">
        <w:rPr>
          <w:rFonts w:ascii="Arial" w:hAnsi="Arial" w:cs="Arial"/>
        </w:rPr>
        <w:t>,</w:t>
      </w:r>
      <w:r w:rsidR="00DF2631" w:rsidRPr="00DF2631">
        <w:t xml:space="preserve"> </w:t>
      </w:r>
      <w:r w:rsidR="00DF2631" w:rsidRPr="00DF2631">
        <w:rPr>
          <w:rFonts w:ascii="Arial" w:hAnsi="Arial" w:cs="Arial"/>
        </w:rPr>
        <w:t xml:space="preserve">Paschalidou </w:t>
      </w:r>
      <w:r w:rsidR="00DF2631" w:rsidRPr="00DF2631">
        <w:rPr>
          <w:rFonts w:ascii="Arial" w:hAnsi="Arial" w:cs="Arial"/>
          <w:i/>
          <w:iCs/>
          <w:lang w:val="en-US"/>
        </w:rPr>
        <w:t>et</w:t>
      </w:r>
      <w:r w:rsidR="00DF2631" w:rsidRPr="00DF2631">
        <w:rPr>
          <w:rFonts w:ascii="Arial" w:hAnsi="Arial" w:cs="Arial"/>
          <w:i/>
          <w:iCs/>
        </w:rPr>
        <w:t xml:space="preserve"> </w:t>
      </w:r>
      <w:r w:rsidR="00DF2631" w:rsidRPr="00DF2631">
        <w:rPr>
          <w:rFonts w:ascii="Arial" w:hAnsi="Arial" w:cs="Arial"/>
          <w:i/>
          <w:iCs/>
          <w:lang w:val="en-US"/>
        </w:rPr>
        <w:t>al</w:t>
      </w:r>
      <w:r w:rsidR="00964794">
        <w:rPr>
          <w:rFonts w:ascii="Arial" w:hAnsi="Arial" w:cs="Arial"/>
          <w:i/>
          <w:iCs/>
        </w:rPr>
        <w:t>.</w:t>
      </w:r>
      <w:r w:rsidR="00DF2631" w:rsidRPr="00DF2631">
        <w:rPr>
          <w:rFonts w:ascii="Arial" w:hAnsi="Arial" w:cs="Arial"/>
        </w:rPr>
        <w:t xml:space="preserve"> 2022).</w:t>
      </w:r>
    </w:p>
    <w:p w14:paraId="0526FAA8" w14:textId="5B0EE931" w:rsidR="002204F0" w:rsidRDefault="00D8449B" w:rsidP="00621A27">
      <w:pPr>
        <w:spacing w:after="0" w:line="240" w:lineRule="auto"/>
        <w:jc w:val="both"/>
        <w:rPr>
          <w:rFonts w:ascii="Arial" w:hAnsi="Arial" w:cs="Arial"/>
        </w:rPr>
      </w:pPr>
      <w:r w:rsidRPr="00621A27">
        <w:rPr>
          <w:rFonts w:ascii="Arial" w:hAnsi="Arial" w:cs="Arial"/>
        </w:rPr>
        <w:t xml:space="preserve">Ποια είναι όμως τα θεωρητικά πλαίσια που καθοδηγούν την </w:t>
      </w:r>
      <w:r w:rsidR="0083204B" w:rsidRPr="00621A27">
        <w:rPr>
          <w:rFonts w:ascii="Arial" w:hAnsi="Arial" w:cs="Arial"/>
        </w:rPr>
        <w:t>έρευνα στην Διδακτική της Χημείας κατά την εξέλιξή της</w:t>
      </w:r>
      <w:r w:rsidRPr="00621A27">
        <w:rPr>
          <w:rFonts w:ascii="Arial" w:hAnsi="Arial" w:cs="Arial"/>
        </w:rPr>
        <w:t>;</w:t>
      </w:r>
      <w:r w:rsidR="00BC637F" w:rsidRPr="00621A27">
        <w:rPr>
          <w:rFonts w:ascii="Arial" w:hAnsi="Arial" w:cs="Arial"/>
        </w:rPr>
        <w:t xml:space="preserve"> Μπορού</w:t>
      </w:r>
      <w:r w:rsidR="0083204B" w:rsidRPr="00621A27">
        <w:rPr>
          <w:rFonts w:ascii="Arial" w:hAnsi="Arial" w:cs="Arial"/>
        </w:rPr>
        <w:t>με</w:t>
      </w:r>
      <w:r w:rsidR="00BC637F" w:rsidRPr="00621A27">
        <w:rPr>
          <w:rFonts w:ascii="Arial" w:hAnsi="Arial" w:cs="Arial"/>
        </w:rPr>
        <w:t xml:space="preserve"> να </w:t>
      </w:r>
      <w:r w:rsidR="0083204B" w:rsidRPr="00621A27">
        <w:rPr>
          <w:rFonts w:ascii="Arial" w:hAnsi="Arial" w:cs="Arial"/>
        </w:rPr>
        <w:t xml:space="preserve">τα </w:t>
      </w:r>
      <w:r w:rsidR="00BC637F" w:rsidRPr="00621A27">
        <w:rPr>
          <w:rFonts w:ascii="Arial" w:hAnsi="Arial" w:cs="Arial"/>
        </w:rPr>
        <w:t>ταξινομ</w:t>
      </w:r>
      <w:r w:rsidR="0083204B" w:rsidRPr="00621A27">
        <w:rPr>
          <w:rFonts w:ascii="Arial" w:hAnsi="Arial" w:cs="Arial"/>
        </w:rPr>
        <w:t>ήσουμε σε τέσσερις βασικές κατηγορίες</w:t>
      </w:r>
      <w:r w:rsidR="008847F2" w:rsidRPr="00621A27">
        <w:rPr>
          <w:rFonts w:ascii="Arial" w:hAnsi="Arial" w:cs="Arial"/>
        </w:rPr>
        <w:t xml:space="preserve"> (</w:t>
      </w:r>
      <w:r w:rsidR="008847F2" w:rsidRPr="00621A27">
        <w:rPr>
          <w:rFonts w:ascii="Arial" w:hAnsi="Arial" w:cs="Arial"/>
          <w:lang w:val="en-GB"/>
        </w:rPr>
        <w:t>Rodriguez</w:t>
      </w:r>
      <w:r w:rsidR="008847F2" w:rsidRPr="00621A27">
        <w:rPr>
          <w:rFonts w:ascii="Arial" w:hAnsi="Arial" w:cs="Arial"/>
        </w:rPr>
        <w:t xml:space="preserve"> </w:t>
      </w:r>
      <w:r w:rsidR="008847F2" w:rsidRPr="00621A27">
        <w:rPr>
          <w:rFonts w:ascii="Arial" w:hAnsi="Arial" w:cs="Arial"/>
          <w:i/>
          <w:iCs/>
          <w:lang w:val="en-GB"/>
        </w:rPr>
        <w:t>et</w:t>
      </w:r>
      <w:r w:rsidR="008847F2" w:rsidRPr="00621A27">
        <w:rPr>
          <w:rFonts w:ascii="Arial" w:hAnsi="Arial" w:cs="Arial"/>
          <w:i/>
          <w:iCs/>
        </w:rPr>
        <w:t xml:space="preserve"> </w:t>
      </w:r>
      <w:r w:rsidR="008847F2" w:rsidRPr="00621A27">
        <w:rPr>
          <w:rFonts w:ascii="Arial" w:hAnsi="Arial" w:cs="Arial"/>
          <w:i/>
          <w:iCs/>
          <w:lang w:val="en-GB"/>
        </w:rPr>
        <w:t>al</w:t>
      </w:r>
      <w:r w:rsidR="008847F2" w:rsidRPr="00621A27">
        <w:rPr>
          <w:rFonts w:ascii="Arial" w:hAnsi="Arial" w:cs="Arial"/>
          <w:i/>
          <w:iCs/>
        </w:rPr>
        <w:t>.</w:t>
      </w:r>
      <w:r w:rsidR="008847F2" w:rsidRPr="00621A27">
        <w:rPr>
          <w:rFonts w:ascii="Arial" w:hAnsi="Arial" w:cs="Arial"/>
        </w:rPr>
        <w:t xml:space="preserve"> 2023)</w:t>
      </w:r>
      <w:r w:rsidR="00DF2631">
        <w:rPr>
          <w:rFonts w:ascii="Arial" w:hAnsi="Arial" w:cs="Arial"/>
        </w:rPr>
        <w:t>:</w:t>
      </w:r>
      <w:r w:rsidR="002204F0">
        <w:rPr>
          <w:rFonts w:ascii="Arial" w:hAnsi="Arial" w:cs="Arial"/>
        </w:rPr>
        <w:t xml:space="preserve"> </w:t>
      </w:r>
    </w:p>
    <w:p w14:paraId="5AB6E3DF" w14:textId="4C32F336" w:rsidR="00D8449B" w:rsidRPr="002204F0" w:rsidRDefault="00BC637F" w:rsidP="002204F0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2204F0">
        <w:rPr>
          <w:rFonts w:ascii="Arial" w:hAnsi="Arial" w:cs="Arial"/>
        </w:rPr>
        <w:t>Πλαίσια που συμβαδίζουν με τον κονστρουκτιβισμό</w:t>
      </w:r>
      <w:r w:rsidR="0083204B" w:rsidRPr="002204F0">
        <w:rPr>
          <w:rFonts w:ascii="Arial" w:hAnsi="Arial" w:cs="Arial"/>
        </w:rPr>
        <w:t xml:space="preserve">, μια θεωρία γνώσης που υποστηρίζει ότι οι άνθρωποι δημιουργούν γνώση και νοήματα από </w:t>
      </w:r>
      <w:r w:rsidR="00AD5468" w:rsidRPr="002204F0">
        <w:rPr>
          <w:rFonts w:ascii="Arial" w:hAnsi="Arial" w:cs="Arial"/>
        </w:rPr>
        <w:t>την</w:t>
      </w:r>
      <w:r w:rsidR="0083204B" w:rsidRPr="002204F0">
        <w:rPr>
          <w:rFonts w:ascii="Arial" w:hAnsi="Arial" w:cs="Arial"/>
        </w:rPr>
        <w:t xml:space="preserve"> αλληλεπίδραση μεταξύ των εμπειριών τους και των ιδεών τους</w:t>
      </w:r>
      <w:bookmarkStart w:id="1" w:name="_Hlk159713096"/>
      <w:r w:rsidR="001874B7" w:rsidRPr="002204F0">
        <w:rPr>
          <w:rFonts w:ascii="Arial" w:hAnsi="Arial" w:cs="Arial"/>
        </w:rPr>
        <w:t>, όπως</w:t>
      </w:r>
      <w:r w:rsidR="00C2472C" w:rsidRPr="002204F0">
        <w:rPr>
          <w:rFonts w:ascii="Arial" w:hAnsi="Arial" w:cs="Arial"/>
        </w:rPr>
        <w:t xml:space="preserve"> </w:t>
      </w:r>
      <w:r w:rsidR="002204F0">
        <w:rPr>
          <w:rFonts w:ascii="Arial" w:hAnsi="Arial" w:cs="Arial"/>
        </w:rPr>
        <w:t>(α</w:t>
      </w:r>
      <w:r w:rsidRPr="002204F0">
        <w:rPr>
          <w:rFonts w:ascii="Arial" w:hAnsi="Arial" w:cs="Arial"/>
        </w:rPr>
        <w:t xml:space="preserve">) </w:t>
      </w:r>
      <w:r w:rsidR="002204F0">
        <w:rPr>
          <w:rFonts w:ascii="Arial" w:hAnsi="Arial" w:cs="Arial"/>
        </w:rPr>
        <w:t>ο</w:t>
      </w:r>
      <w:r w:rsidRPr="002204F0">
        <w:rPr>
          <w:rFonts w:ascii="Arial" w:hAnsi="Arial" w:cs="Arial"/>
        </w:rPr>
        <w:t xml:space="preserve"> </w:t>
      </w:r>
      <w:bookmarkEnd w:id="1"/>
      <w:r w:rsidRPr="002204F0">
        <w:rPr>
          <w:rFonts w:ascii="Arial" w:hAnsi="Arial" w:cs="Arial"/>
        </w:rPr>
        <w:t>ατομικό</w:t>
      </w:r>
      <w:r w:rsidR="002204F0">
        <w:rPr>
          <w:rFonts w:ascii="Arial" w:hAnsi="Arial" w:cs="Arial"/>
        </w:rPr>
        <w:t>ς</w:t>
      </w:r>
      <w:r w:rsidRPr="002204F0">
        <w:rPr>
          <w:rFonts w:ascii="Arial" w:hAnsi="Arial" w:cs="Arial"/>
        </w:rPr>
        <w:t xml:space="preserve"> </w:t>
      </w:r>
      <w:r w:rsidR="00AD5468" w:rsidRPr="002204F0">
        <w:rPr>
          <w:rFonts w:ascii="Arial" w:hAnsi="Arial" w:cs="Arial"/>
        </w:rPr>
        <w:t>κονστρουκτιβισμό</w:t>
      </w:r>
      <w:r w:rsidR="002204F0">
        <w:rPr>
          <w:rFonts w:ascii="Arial" w:hAnsi="Arial" w:cs="Arial"/>
        </w:rPr>
        <w:t>ς</w:t>
      </w:r>
      <w:r w:rsidR="00AD5468" w:rsidRPr="002204F0">
        <w:rPr>
          <w:rFonts w:ascii="Arial" w:hAnsi="Arial" w:cs="Arial"/>
        </w:rPr>
        <w:t xml:space="preserve"> </w:t>
      </w:r>
      <w:r w:rsidRPr="002204F0">
        <w:rPr>
          <w:rFonts w:ascii="Arial" w:hAnsi="Arial" w:cs="Arial"/>
        </w:rPr>
        <w:t xml:space="preserve">(π.χ. </w:t>
      </w:r>
      <w:r w:rsidRPr="002204F0">
        <w:rPr>
          <w:rFonts w:ascii="Arial" w:hAnsi="Arial" w:cs="Arial"/>
          <w:i/>
          <w:iCs/>
        </w:rPr>
        <w:t>εννοιολογική αλλαγή, μάθηση με νόημα)</w:t>
      </w:r>
      <w:r w:rsidR="00C2472C" w:rsidRPr="002204F0">
        <w:rPr>
          <w:rFonts w:ascii="Arial" w:hAnsi="Arial" w:cs="Arial"/>
          <w:i/>
          <w:iCs/>
        </w:rPr>
        <w:t xml:space="preserve">, </w:t>
      </w:r>
      <w:r w:rsidR="002204F0">
        <w:rPr>
          <w:rFonts w:ascii="Arial" w:hAnsi="Arial" w:cs="Arial"/>
        </w:rPr>
        <w:t>(β)</w:t>
      </w:r>
      <w:r w:rsidRPr="002204F0">
        <w:rPr>
          <w:rFonts w:ascii="Arial" w:hAnsi="Arial" w:cs="Arial"/>
        </w:rPr>
        <w:t xml:space="preserve"> </w:t>
      </w:r>
      <w:r w:rsidR="002204F0">
        <w:rPr>
          <w:rFonts w:ascii="Arial" w:hAnsi="Arial" w:cs="Arial"/>
        </w:rPr>
        <w:t>ο</w:t>
      </w:r>
      <w:r w:rsidRPr="002204F0">
        <w:rPr>
          <w:rFonts w:ascii="Arial" w:hAnsi="Arial" w:cs="Arial"/>
        </w:rPr>
        <w:t xml:space="preserve"> κοινωνικό</w:t>
      </w:r>
      <w:r w:rsidR="002204F0">
        <w:rPr>
          <w:rFonts w:ascii="Arial" w:hAnsi="Arial" w:cs="Arial"/>
        </w:rPr>
        <w:t>ς</w:t>
      </w:r>
      <w:r w:rsidRPr="002204F0">
        <w:rPr>
          <w:rFonts w:ascii="Arial" w:hAnsi="Arial" w:cs="Arial"/>
        </w:rPr>
        <w:t xml:space="preserve"> κονστρουκτιβισμό</w:t>
      </w:r>
      <w:r w:rsidR="002204F0">
        <w:rPr>
          <w:rFonts w:ascii="Arial" w:hAnsi="Arial" w:cs="Arial"/>
        </w:rPr>
        <w:t>ς</w:t>
      </w:r>
      <w:r w:rsidRPr="002204F0">
        <w:rPr>
          <w:rFonts w:ascii="Arial" w:hAnsi="Arial" w:cs="Arial"/>
        </w:rPr>
        <w:t xml:space="preserve"> (π.χ. </w:t>
      </w:r>
      <w:r w:rsidRPr="002204F0">
        <w:rPr>
          <w:rFonts w:ascii="Arial" w:hAnsi="Arial" w:cs="Arial"/>
          <w:i/>
          <w:iCs/>
        </w:rPr>
        <w:t>τοποθετημένη μάθηση, κοινότητες πρακτικής</w:t>
      </w:r>
      <w:r w:rsidRPr="002204F0">
        <w:rPr>
          <w:rFonts w:ascii="Arial" w:hAnsi="Arial" w:cs="Arial"/>
        </w:rPr>
        <w:t xml:space="preserve">) </w:t>
      </w:r>
      <w:r w:rsidR="00C2472C" w:rsidRPr="002204F0">
        <w:rPr>
          <w:rFonts w:ascii="Arial" w:hAnsi="Arial" w:cs="Arial"/>
        </w:rPr>
        <w:t xml:space="preserve">και </w:t>
      </w:r>
      <w:r w:rsidR="002204F0">
        <w:rPr>
          <w:rFonts w:ascii="Arial" w:hAnsi="Arial" w:cs="Arial"/>
        </w:rPr>
        <w:t>γ</w:t>
      </w:r>
      <w:r w:rsidRPr="002204F0">
        <w:rPr>
          <w:rFonts w:ascii="Arial" w:hAnsi="Arial" w:cs="Arial"/>
        </w:rPr>
        <w:t xml:space="preserve">) </w:t>
      </w:r>
      <w:r w:rsidR="002204F0">
        <w:rPr>
          <w:rFonts w:ascii="Arial" w:hAnsi="Arial" w:cs="Arial"/>
        </w:rPr>
        <w:t>η</w:t>
      </w:r>
      <w:r w:rsidRPr="002204F0">
        <w:rPr>
          <w:rFonts w:ascii="Arial" w:hAnsi="Arial" w:cs="Arial"/>
        </w:rPr>
        <w:t xml:space="preserve"> μάθηση και νόηση (π.χ. θεωρία γνωστικού φορτίου, μεταγνώση)</w:t>
      </w:r>
      <w:r w:rsidR="00F3633D">
        <w:rPr>
          <w:rFonts w:ascii="Arial" w:hAnsi="Arial" w:cs="Arial"/>
        </w:rPr>
        <w:t>.</w:t>
      </w:r>
    </w:p>
    <w:p w14:paraId="0B45AB35" w14:textId="3488D689" w:rsidR="00D8449B" w:rsidRPr="002204F0" w:rsidRDefault="00BC637F" w:rsidP="002204F0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2204F0">
        <w:rPr>
          <w:rFonts w:ascii="Arial" w:hAnsi="Arial" w:cs="Arial"/>
        </w:rPr>
        <w:t>Ερμηνευτικά πλαίσια</w:t>
      </w:r>
      <w:r w:rsidR="00561F2F" w:rsidRPr="002204F0">
        <w:rPr>
          <w:rFonts w:ascii="Arial" w:hAnsi="Arial" w:cs="Arial"/>
        </w:rPr>
        <w:t xml:space="preserve"> που εστιάζουν στα προβλήματα που ανακύπτουν με τις ανθρώπινες δραστηριότητες που περικλείουν κάποιο νόημα</w:t>
      </w:r>
      <w:r w:rsidR="002204F0">
        <w:rPr>
          <w:rFonts w:ascii="Arial" w:hAnsi="Arial" w:cs="Arial"/>
        </w:rPr>
        <w:t>, όπως</w:t>
      </w:r>
      <w:r w:rsidRPr="002204F0">
        <w:rPr>
          <w:rFonts w:ascii="Arial" w:hAnsi="Arial" w:cs="Arial"/>
        </w:rPr>
        <w:t xml:space="preserve"> </w:t>
      </w:r>
      <w:r w:rsidR="002204F0">
        <w:rPr>
          <w:rFonts w:ascii="Arial" w:hAnsi="Arial" w:cs="Arial"/>
        </w:rPr>
        <w:t>(α</w:t>
      </w:r>
      <w:r w:rsidR="00561F2F" w:rsidRPr="002204F0">
        <w:rPr>
          <w:rFonts w:ascii="Arial" w:hAnsi="Arial" w:cs="Arial"/>
        </w:rPr>
        <w:t xml:space="preserve">) </w:t>
      </w:r>
      <w:r w:rsidR="002204F0">
        <w:rPr>
          <w:rFonts w:ascii="Arial" w:hAnsi="Arial" w:cs="Arial"/>
        </w:rPr>
        <w:t>σ</w:t>
      </w:r>
      <w:r w:rsidRPr="002204F0">
        <w:rPr>
          <w:rFonts w:ascii="Arial" w:hAnsi="Arial" w:cs="Arial"/>
        </w:rPr>
        <w:t>τάσεις απέναντι στη Χημεία</w:t>
      </w:r>
      <w:r w:rsidR="008847F2" w:rsidRPr="002204F0">
        <w:rPr>
          <w:rFonts w:ascii="Arial" w:hAnsi="Arial" w:cs="Arial"/>
        </w:rPr>
        <w:t xml:space="preserve"> (</w:t>
      </w:r>
      <w:r w:rsidR="008847F2" w:rsidRPr="002204F0">
        <w:rPr>
          <w:rFonts w:ascii="Arial" w:hAnsi="Arial" w:cs="Arial"/>
          <w:lang w:val="en-GB"/>
        </w:rPr>
        <w:t>Salta</w:t>
      </w:r>
      <w:r w:rsidR="008847F2" w:rsidRPr="002204F0">
        <w:rPr>
          <w:rFonts w:ascii="Arial" w:hAnsi="Arial" w:cs="Arial"/>
        </w:rPr>
        <w:t xml:space="preserve"> &amp; </w:t>
      </w:r>
      <w:proofErr w:type="spellStart"/>
      <w:r w:rsidR="008847F2" w:rsidRPr="002204F0">
        <w:rPr>
          <w:rFonts w:ascii="Arial" w:hAnsi="Arial" w:cs="Arial"/>
          <w:lang w:val="en-GB"/>
        </w:rPr>
        <w:t>Tzougraki</w:t>
      </w:r>
      <w:proofErr w:type="spellEnd"/>
      <w:r w:rsidR="008847F2" w:rsidRPr="002204F0">
        <w:rPr>
          <w:rFonts w:ascii="Arial" w:hAnsi="Arial" w:cs="Arial"/>
        </w:rPr>
        <w:t>, 2004)</w:t>
      </w:r>
      <w:r w:rsidRPr="002204F0">
        <w:rPr>
          <w:rFonts w:ascii="Arial" w:hAnsi="Arial" w:cs="Arial"/>
        </w:rPr>
        <w:t xml:space="preserve">, </w:t>
      </w:r>
      <w:r w:rsidR="002204F0">
        <w:rPr>
          <w:rFonts w:ascii="Arial" w:hAnsi="Arial" w:cs="Arial"/>
        </w:rPr>
        <w:t>(β</w:t>
      </w:r>
      <w:r w:rsidR="00561F2F" w:rsidRPr="002204F0">
        <w:rPr>
          <w:rFonts w:ascii="Arial" w:hAnsi="Arial" w:cs="Arial"/>
        </w:rPr>
        <w:t xml:space="preserve">) </w:t>
      </w:r>
      <w:r w:rsidR="002204F0">
        <w:rPr>
          <w:rFonts w:ascii="Arial" w:hAnsi="Arial" w:cs="Arial"/>
        </w:rPr>
        <w:t>χ</w:t>
      </w:r>
      <w:r w:rsidRPr="002204F0">
        <w:rPr>
          <w:rFonts w:ascii="Arial" w:hAnsi="Arial" w:cs="Arial"/>
        </w:rPr>
        <w:t>ημική ταυτότητα</w:t>
      </w:r>
      <w:r w:rsidR="00621A27" w:rsidRPr="002204F0">
        <w:rPr>
          <w:rFonts w:ascii="Arial" w:hAnsi="Arial" w:cs="Arial"/>
        </w:rPr>
        <w:t xml:space="preserve"> (</w:t>
      </w:r>
      <w:proofErr w:type="spellStart"/>
      <w:r w:rsidR="00621A27" w:rsidRPr="002204F0">
        <w:rPr>
          <w:rFonts w:ascii="Arial" w:hAnsi="Arial" w:cs="Arial"/>
          <w:lang w:val="en-US"/>
        </w:rPr>
        <w:t>Hosbein</w:t>
      </w:r>
      <w:proofErr w:type="spellEnd"/>
      <w:r w:rsidR="00621A27" w:rsidRPr="002204F0">
        <w:rPr>
          <w:rFonts w:ascii="Arial" w:hAnsi="Arial" w:cs="Arial"/>
        </w:rPr>
        <w:t xml:space="preserve"> &amp; </w:t>
      </w:r>
      <w:proofErr w:type="spellStart"/>
      <w:r w:rsidR="00621A27" w:rsidRPr="002204F0">
        <w:rPr>
          <w:rFonts w:ascii="Arial" w:hAnsi="Arial" w:cs="Arial"/>
          <w:lang w:val="en-US"/>
        </w:rPr>
        <w:t>Barbera</w:t>
      </w:r>
      <w:proofErr w:type="spellEnd"/>
      <w:r w:rsidR="00621A27" w:rsidRPr="002204F0">
        <w:rPr>
          <w:rFonts w:ascii="Arial" w:hAnsi="Arial" w:cs="Arial"/>
        </w:rPr>
        <w:t>, 2020)</w:t>
      </w:r>
      <w:r w:rsidRPr="002204F0">
        <w:rPr>
          <w:rFonts w:ascii="Arial" w:hAnsi="Arial" w:cs="Arial"/>
        </w:rPr>
        <w:t xml:space="preserve">, </w:t>
      </w:r>
      <w:r w:rsidR="00561F2F" w:rsidRPr="002204F0">
        <w:rPr>
          <w:rFonts w:ascii="Arial" w:hAnsi="Arial" w:cs="Arial"/>
        </w:rPr>
        <w:t xml:space="preserve">και </w:t>
      </w:r>
      <w:r w:rsidR="002204F0">
        <w:rPr>
          <w:rFonts w:ascii="Arial" w:hAnsi="Arial" w:cs="Arial"/>
        </w:rPr>
        <w:t>(γ</w:t>
      </w:r>
      <w:r w:rsidR="00561F2F" w:rsidRPr="002204F0">
        <w:rPr>
          <w:rFonts w:ascii="Arial" w:hAnsi="Arial" w:cs="Arial"/>
        </w:rPr>
        <w:t xml:space="preserve">) </w:t>
      </w:r>
      <w:r w:rsidR="002204F0">
        <w:rPr>
          <w:rFonts w:ascii="Arial" w:hAnsi="Arial" w:cs="Arial"/>
        </w:rPr>
        <w:t>θ</w:t>
      </w:r>
      <w:r w:rsidRPr="002204F0">
        <w:rPr>
          <w:rFonts w:ascii="Arial" w:hAnsi="Arial" w:cs="Arial"/>
        </w:rPr>
        <w:t xml:space="preserve">εωρία κινήτρων, </w:t>
      </w:r>
      <w:r w:rsidR="0022774F" w:rsidRPr="002204F0">
        <w:rPr>
          <w:rFonts w:ascii="Arial" w:hAnsi="Arial" w:cs="Arial"/>
        </w:rPr>
        <w:t>αυτοδιάθεσης</w:t>
      </w:r>
      <w:r w:rsidR="002204F0">
        <w:rPr>
          <w:rFonts w:ascii="Arial" w:hAnsi="Arial" w:cs="Arial"/>
        </w:rPr>
        <w:t>,</w:t>
      </w:r>
      <w:r w:rsidR="00561F2F" w:rsidRPr="002204F0">
        <w:rPr>
          <w:rFonts w:ascii="Arial" w:hAnsi="Arial" w:cs="Arial"/>
        </w:rPr>
        <w:t xml:space="preserve"> </w:t>
      </w:r>
      <w:r w:rsidR="0022774F" w:rsidRPr="002204F0">
        <w:rPr>
          <w:rFonts w:ascii="Arial" w:hAnsi="Arial" w:cs="Arial"/>
        </w:rPr>
        <w:t>αυτοαποτελεσματικότητας</w:t>
      </w:r>
      <w:r w:rsidR="00A505E4" w:rsidRPr="002204F0">
        <w:rPr>
          <w:rFonts w:ascii="Arial" w:hAnsi="Arial" w:cs="Arial"/>
        </w:rPr>
        <w:t xml:space="preserve"> (</w:t>
      </w:r>
      <w:r w:rsidR="00A505E4" w:rsidRPr="002204F0">
        <w:rPr>
          <w:rFonts w:ascii="Arial" w:hAnsi="Arial" w:cs="Arial"/>
          <w:lang w:val="en-GB"/>
        </w:rPr>
        <w:t>Salta</w:t>
      </w:r>
      <w:r w:rsidR="00A505E4" w:rsidRPr="002204F0">
        <w:rPr>
          <w:rFonts w:ascii="Arial" w:hAnsi="Arial" w:cs="Arial"/>
        </w:rPr>
        <w:t xml:space="preserve"> &amp; </w:t>
      </w:r>
      <w:proofErr w:type="spellStart"/>
      <w:r w:rsidR="00A505E4" w:rsidRPr="002204F0">
        <w:rPr>
          <w:rFonts w:ascii="Arial" w:hAnsi="Arial" w:cs="Arial"/>
          <w:lang w:val="en-GB"/>
        </w:rPr>
        <w:t>Koulougliotis</w:t>
      </w:r>
      <w:proofErr w:type="spellEnd"/>
      <w:r w:rsidR="00A505E4" w:rsidRPr="002204F0">
        <w:rPr>
          <w:rFonts w:ascii="Arial" w:hAnsi="Arial" w:cs="Arial"/>
        </w:rPr>
        <w:t>, 2015</w:t>
      </w:r>
      <w:r w:rsidR="00621A27" w:rsidRPr="002204F0">
        <w:rPr>
          <w:rFonts w:ascii="Arial" w:hAnsi="Arial" w:cs="Arial"/>
        </w:rPr>
        <w:t>;</w:t>
      </w:r>
      <w:r w:rsidR="00A505E4" w:rsidRPr="002204F0">
        <w:rPr>
          <w:rFonts w:ascii="Arial" w:hAnsi="Arial" w:cs="Arial"/>
        </w:rPr>
        <w:t xml:space="preserve"> 2020)</w:t>
      </w:r>
      <w:r w:rsidR="00F3633D">
        <w:rPr>
          <w:rFonts w:ascii="Arial" w:hAnsi="Arial" w:cs="Arial"/>
        </w:rPr>
        <w:t>.</w:t>
      </w:r>
    </w:p>
    <w:p w14:paraId="0149F91D" w14:textId="322813DC" w:rsidR="00D8449B" w:rsidRPr="002204F0" w:rsidRDefault="0022774F" w:rsidP="002204F0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2204F0">
        <w:rPr>
          <w:rFonts w:ascii="Arial" w:hAnsi="Arial" w:cs="Arial"/>
        </w:rPr>
        <w:t xml:space="preserve">Πλαίσια κριτικής θεωρίας που εστιάζουν στην κοινωνία για να ασκήσουν κριτική και να αμφισβητήσουν τις δομές εξουσίας, όπως </w:t>
      </w:r>
      <w:r w:rsidR="00C2472C" w:rsidRPr="002204F0">
        <w:rPr>
          <w:rFonts w:ascii="Arial" w:hAnsi="Arial" w:cs="Arial"/>
        </w:rPr>
        <w:t xml:space="preserve">το Ανήκειν </w:t>
      </w:r>
      <w:r w:rsidRPr="002204F0">
        <w:rPr>
          <w:rFonts w:ascii="Arial" w:hAnsi="Arial" w:cs="Arial"/>
        </w:rPr>
        <w:t>και η ταυτότητα</w:t>
      </w:r>
      <w:r w:rsidR="002204F0">
        <w:rPr>
          <w:rFonts w:ascii="Arial" w:hAnsi="Arial" w:cs="Arial"/>
        </w:rPr>
        <w:t>.</w:t>
      </w:r>
      <w:r w:rsidRPr="002204F0">
        <w:rPr>
          <w:rFonts w:ascii="Arial" w:hAnsi="Arial" w:cs="Arial"/>
        </w:rPr>
        <w:t xml:space="preserve"> </w:t>
      </w:r>
    </w:p>
    <w:p w14:paraId="68489EAA" w14:textId="75BD6705" w:rsidR="00D8449B" w:rsidRPr="002204F0" w:rsidRDefault="00C2472C" w:rsidP="002204F0">
      <w:pPr>
        <w:pStyle w:val="ListParagraph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</w:rPr>
      </w:pPr>
      <w:r w:rsidRPr="002204F0">
        <w:rPr>
          <w:rFonts w:ascii="Arial" w:hAnsi="Arial" w:cs="Arial"/>
        </w:rPr>
        <w:t>Πλαίσια οργάνωσης της χημικής γνώσης</w:t>
      </w:r>
      <w:r w:rsidR="00561F2F" w:rsidRPr="002204F0">
        <w:rPr>
          <w:rFonts w:ascii="Arial" w:hAnsi="Arial" w:cs="Arial"/>
        </w:rPr>
        <w:t xml:space="preserve">, όπως </w:t>
      </w:r>
      <w:r w:rsidR="002204F0">
        <w:rPr>
          <w:rFonts w:ascii="Arial" w:hAnsi="Arial" w:cs="Arial"/>
        </w:rPr>
        <w:t>(α</w:t>
      </w:r>
      <w:r w:rsidRPr="002204F0">
        <w:rPr>
          <w:rFonts w:ascii="Arial" w:hAnsi="Arial" w:cs="Arial"/>
        </w:rPr>
        <w:t xml:space="preserve">) </w:t>
      </w:r>
      <w:r w:rsidR="00561F2F" w:rsidRPr="002204F0">
        <w:rPr>
          <w:rFonts w:ascii="Arial" w:hAnsi="Arial" w:cs="Arial"/>
        </w:rPr>
        <w:t xml:space="preserve">οι </w:t>
      </w:r>
      <w:r w:rsidR="002204F0">
        <w:rPr>
          <w:rFonts w:ascii="Arial" w:hAnsi="Arial" w:cs="Arial"/>
        </w:rPr>
        <w:t>α</w:t>
      </w:r>
      <w:r w:rsidR="00561F2F" w:rsidRPr="002204F0">
        <w:rPr>
          <w:rFonts w:ascii="Arial" w:hAnsi="Arial" w:cs="Arial"/>
        </w:rPr>
        <w:t xml:space="preserve">ναπαραστάσεις </w:t>
      </w:r>
      <w:r w:rsidRPr="002204F0">
        <w:rPr>
          <w:rFonts w:ascii="Arial" w:hAnsi="Arial" w:cs="Arial"/>
        </w:rPr>
        <w:t xml:space="preserve">και </w:t>
      </w:r>
      <w:r w:rsidR="00F3633D">
        <w:rPr>
          <w:rFonts w:ascii="Arial" w:hAnsi="Arial" w:cs="Arial"/>
        </w:rPr>
        <w:t xml:space="preserve">η </w:t>
      </w:r>
      <w:r w:rsidRPr="002204F0">
        <w:rPr>
          <w:rFonts w:ascii="Arial" w:hAnsi="Arial" w:cs="Arial"/>
        </w:rPr>
        <w:t>ικανότητα αναπαράστασης</w:t>
      </w:r>
      <w:r w:rsidR="00A505E4" w:rsidRPr="002204F0">
        <w:rPr>
          <w:rFonts w:ascii="Arial" w:hAnsi="Arial" w:cs="Arial"/>
        </w:rPr>
        <w:t xml:space="preserve"> (Gkitzia </w:t>
      </w:r>
      <w:r w:rsidR="00A505E4" w:rsidRPr="002204F0">
        <w:rPr>
          <w:rFonts w:ascii="Arial" w:hAnsi="Arial" w:cs="Arial"/>
          <w:i/>
          <w:iCs/>
          <w:lang w:val="en-GB"/>
        </w:rPr>
        <w:t>et</w:t>
      </w:r>
      <w:r w:rsidR="00A505E4" w:rsidRPr="002204F0">
        <w:rPr>
          <w:rFonts w:ascii="Arial" w:hAnsi="Arial" w:cs="Arial"/>
          <w:i/>
          <w:iCs/>
        </w:rPr>
        <w:t xml:space="preserve"> </w:t>
      </w:r>
      <w:r w:rsidR="00A505E4" w:rsidRPr="002204F0">
        <w:rPr>
          <w:rFonts w:ascii="Arial" w:hAnsi="Arial" w:cs="Arial"/>
          <w:i/>
          <w:iCs/>
          <w:lang w:val="en-GB"/>
        </w:rPr>
        <w:t>al</w:t>
      </w:r>
      <w:r w:rsidR="00A505E4" w:rsidRPr="002204F0">
        <w:rPr>
          <w:rFonts w:ascii="Arial" w:hAnsi="Arial" w:cs="Arial"/>
          <w:i/>
          <w:iCs/>
        </w:rPr>
        <w:t>.</w:t>
      </w:r>
      <w:r w:rsidR="00A505E4" w:rsidRPr="002204F0">
        <w:rPr>
          <w:rFonts w:ascii="Arial" w:hAnsi="Arial" w:cs="Arial"/>
        </w:rPr>
        <w:t xml:space="preserve"> 2011</w:t>
      </w:r>
      <w:r w:rsidR="00621A27" w:rsidRPr="002204F0">
        <w:rPr>
          <w:rFonts w:ascii="Arial" w:hAnsi="Arial" w:cs="Arial"/>
        </w:rPr>
        <w:t>;</w:t>
      </w:r>
      <w:r w:rsidR="00A505E4" w:rsidRPr="002204F0">
        <w:rPr>
          <w:rFonts w:ascii="Arial" w:hAnsi="Arial" w:cs="Arial"/>
        </w:rPr>
        <w:t xml:space="preserve"> 2020)</w:t>
      </w:r>
      <w:r w:rsidRPr="002204F0">
        <w:rPr>
          <w:rFonts w:ascii="Arial" w:hAnsi="Arial" w:cs="Arial"/>
        </w:rPr>
        <w:t xml:space="preserve">, </w:t>
      </w:r>
      <w:r w:rsidR="002204F0">
        <w:rPr>
          <w:rFonts w:ascii="Arial" w:hAnsi="Arial" w:cs="Arial"/>
        </w:rPr>
        <w:t>(β</w:t>
      </w:r>
      <w:r w:rsidRPr="002204F0">
        <w:rPr>
          <w:rFonts w:ascii="Arial" w:hAnsi="Arial" w:cs="Arial"/>
        </w:rPr>
        <w:t xml:space="preserve">) </w:t>
      </w:r>
      <w:r w:rsidR="00561F2F" w:rsidRPr="002204F0">
        <w:rPr>
          <w:rFonts w:ascii="Arial" w:hAnsi="Arial" w:cs="Arial"/>
        </w:rPr>
        <w:t xml:space="preserve">το </w:t>
      </w:r>
      <w:r w:rsidR="002204F0">
        <w:rPr>
          <w:rFonts w:ascii="Arial" w:hAnsi="Arial" w:cs="Arial"/>
        </w:rPr>
        <w:t>π</w:t>
      </w:r>
      <w:r w:rsidR="00561F2F" w:rsidRPr="002204F0">
        <w:rPr>
          <w:rFonts w:ascii="Arial" w:hAnsi="Arial" w:cs="Arial"/>
        </w:rPr>
        <w:t xml:space="preserve">λαίσιο της </w:t>
      </w:r>
      <w:r w:rsidRPr="002204F0">
        <w:rPr>
          <w:rFonts w:ascii="Arial" w:hAnsi="Arial" w:cs="Arial"/>
        </w:rPr>
        <w:t>χημικής σκέψης</w:t>
      </w:r>
      <w:r w:rsidR="00486DBB" w:rsidRPr="002204F0">
        <w:rPr>
          <w:rFonts w:ascii="Arial" w:hAnsi="Arial" w:cs="Arial"/>
        </w:rPr>
        <w:t xml:space="preserve"> (</w:t>
      </w:r>
      <w:proofErr w:type="spellStart"/>
      <w:r w:rsidR="00486DBB" w:rsidRPr="002204F0">
        <w:rPr>
          <w:rFonts w:ascii="Arial" w:hAnsi="Arial" w:cs="Arial"/>
          <w:lang w:val="en-US"/>
        </w:rPr>
        <w:t>Talanquer</w:t>
      </w:r>
      <w:proofErr w:type="spellEnd"/>
      <w:r w:rsidR="00486DBB" w:rsidRPr="002204F0">
        <w:rPr>
          <w:rFonts w:ascii="Arial" w:hAnsi="Arial" w:cs="Arial"/>
        </w:rPr>
        <w:t>, 2021)</w:t>
      </w:r>
      <w:r w:rsidRPr="002204F0">
        <w:rPr>
          <w:rFonts w:ascii="Arial" w:hAnsi="Arial" w:cs="Arial"/>
        </w:rPr>
        <w:t xml:space="preserve">, </w:t>
      </w:r>
      <w:r w:rsidR="002204F0">
        <w:rPr>
          <w:rFonts w:ascii="Arial" w:hAnsi="Arial" w:cs="Arial"/>
        </w:rPr>
        <w:t>(γ</w:t>
      </w:r>
      <w:r w:rsidRPr="002204F0">
        <w:rPr>
          <w:rFonts w:ascii="Arial" w:hAnsi="Arial" w:cs="Arial"/>
        </w:rPr>
        <w:t xml:space="preserve">) </w:t>
      </w:r>
      <w:r w:rsidR="00561F2F" w:rsidRPr="002204F0">
        <w:rPr>
          <w:rFonts w:ascii="Arial" w:hAnsi="Arial" w:cs="Arial"/>
        </w:rPr>
        <w:t xml:space="preserve">το </w:t>
      </w:r>
      <w:r w:rsidR="002204F0">
        <w:rPr>
          <w:rFonts w:ascii="Arial" w:hAnsi="Arial" w:cs="Arial"/>
        </w:rPr>
        <w:t>τ</w:t>
      </w:r>
      <w:r w:rsidR="00561F2F" w:rsidRPr="002204F0">
        <w:rPr>
          <w:rFonts w:ascii="Arial" w:hAnsi="Arial" w:cs="Arial"/>
        </w:rPr>
        <w:t xml:space="preserve">ρίγωνο </w:t>
      </w:r>
      <w:r w:rsidRPr="002204F0">
        <w:rPr>
          <w:rFonts w:ascii="Arial" w:hAnsi="Arial" w:cs="Arial"/>
        </w:rPr>
        <w:t xml:space="preserve">του </w:t>
      </w:r>
      <w:r w:rsidR="00D8449B" w:rsidRPr="002204F0">
        <w:rPr>
          <w:rFonts w:ascii="Arial" w:hAnsi="Arial" w:cs="Arial"/>
          <w:lang w:val="en-US"/>
        </w:rPr>
        <w:t>Johnstone</w:t>
      </w:r>
      <w:r w:rsidR="00486DBB" w:rsidRPr="002204F0">
        <w:rPr>
          <w:rFonts w:ascii="Arial" w:hAnsi="Arial" w:cs="Arial"/>
        </w:rPr>
        <w:t xml:space="preserve"> (</w:t>
      </w:r>
      <w:r w:rsidR="00486DBB" w:rsidRPr="002204F0">
        <w:rPr>
          <w:rFonts w:ascii="Arial" w:hAnsi="Arial" w:cs="Arial"/>
          <w:lang w:val="en-US"/>
        </w:rPr>
        <w:t>Johnstone</w:t>
      </w:r>
      <w:r w:rsidR="00486DBB" w:rsidRPr="002204F0">
        <w:rPr>
          <w:rFonts w:ascii="Arial" w:hAnsi="Arial" w:cs="Arial"/>
        </w:rPr>
        <w:t>, 1993)</w:t>
      </w:r>
      <w:r w:rsidRPr="002204F0">
        <w:rPr>
          <w:rFonts w:ascii="Arial" w:hAnsi="Arial" w:cs="Arial"/>
          <w:i/>
          <w:iCs/>
        </w:rPr>
        <w:t xml:space="preserve">, </w:t>
      </w:r>
      <w:r w:rsidR="002204F0">
        <w:rPr>
          <w:rFonts w:ascii="Arial" w:hAnsi="Arial" w:cs="Arial"/>
        </w:rPr>
        <w:t>(δ</w:t>
      </w:r>
      <w:r w:rsidRPr="002204F0">
        <w:rPr>
          <w:rFonts w:ascii="Arial" w:hAnsi="Arial" w:cs="Arial"/>
        </w:rPr>
        <w:t xml:space="preserve">) </w:t>
      </w:r>
      <w:r w:rsidR="00561F2F" w:rsidRPr="002204F0">
        <w:rPr>
          <w:rFonts w:ascii="Arial" w:hAnsi="Arial" w:cs="Arial"/>
        </w:rPr>
        <w:t xml:space="preserve">οι </w:t>
      </w:r>
      <w:r w:rsidR="002204F0" w:rsidRPr="002204F0">
        <w:rPr>
          <w:rFonts w:ascii="Arial" w:hAnsi="Arial" w:cs="Arial"/>
        </w:rPr>
        <w:t xml:space="preserve">μηχανιστικοί </w:t>
      </w:r>
      <w:r w:rsidRPr="002204F0">
        <w:rPr>
          <w:rFonts w:ascii="Arial" w:hAnsi="Arial" w:cs="Arial"/>
        </w:rPr>
        <w:t>συλλογισμοί</w:t>
      </w:r>
      <w:r w:rsidR="00486DBB" w:rsidRPr="002204F0">
        <w:rPr>
          <w:rFonts w:ascii="Arial" w:hAnsi="Arial" w:cs="Arial"/>
        </w:rPr>
        <w:t xml:space="preserve"> </w:t>
      </w:r>
      <w:r w:rsidR="00486DBB" w:rsidRPr="002204F0">
        <w:rPr>
          <w:rFonts w:ascii="Arial" w:hAnsi="Arial" w:cs="Arial"/>
        </w:rPr>
        <w:lastRenderedPageBreak/>
        <w:t>(</w:t>
      </w:r>
      <w:r w:rsidR="00486DBB" w:rsidRPr="002204F0">
        <w:rPr>
          <w:rFonts w:ascii="Arial" w:hAnsi="Arial" w:cs="Arial"/>
          <w:lang w:val="en-US"/>
        </w:rPr>
        <w:t>Moreira</w:t>
      </w:r>
      <w:r w:rsidR="00486DBB" w:rsidRPr="002204F0">
        <w:rPr>
          <w:rFonts w:ascii="Arial" w:hAnsi="Arial" w:cs="Arial"/>
        </w:rPr>
        <w:t xml:space="preserve"> </w:t>
      </w:r>
      <w:r w:rsidR="00486DBB" w:rsidRPr="002204F0">
        <w:rPr>
          <w:rFonts w:ascii="Arial" w:hAnsi="Arial" w:cs="Arial"/>
          <w:i/>
          <w:iCs/>
          <w:lang w:val="en-US"/>
        </w:rPr>
        <w:t>et</w:t>
      </w:r>
      <w:r w:rsidR="00486DBB" w:rsidRPr="002204F0">
        <w:rPr>
          <w:rFonts w:ascii="Arial" w:hAnsi="Arial" w:cs="Arial"/>
          <w:i/>
          <w:iCs/>
        </w:rPr>
        <w:t xml:space="preserve"> </w:t>
      </w:r>
      <w:r w:rsidR="00486DBB" w:rsidRPr="002204F0">
        <w:rPr>
          <w:rFonts w:ascii="Arial" w:hAnsi="Arial" w:cs="Arial"/>
          <w:i/>
          <w:iCs/>
          <w:lang w:val="en-US"/>
        </w:rPr>
        <w:t>al</w:t>
      </w:r>
      <w:r w:rsidR="00486DBB" w:rsidRPr="002204F0">
        <w:rPr>
          <w:rFonts w:ascii="Arial" w:hAnsi="Arial" w:cs="Arial"/>
          <w:i/>
          <w:iCs/>
        </w:rPr>
        <w:t>.</w:t>
      </w:r>
      <w:r w:rsidR="00486DBB" w:rsidRPr="002204F0">
        <w:rPr>
          <w:rFonts w:ascii="Arial" w:hAnsi="Arial" w:cs="Arial"/>
        </w:rPr>
        <w:t xml:space="preserve"> 2019)</w:t>
      </w:r>
      <w:r w:rsidRPr="002204F0">
        <w:rPr>
          <w:rFonts w:ascii="Arial" w:hAnsi="Arial" w:cs="Arial"/>
        </w:rPr>
        <w:t xml:space="preserve">, </w:t>
      </w:r>
      <w:r w:rsidR="002204F0">
        <w:rPr>
          <w:rFonts w:ascii="Arial" w:hAnsi="Arial" w:cs="Arial"/>
        </w:rPr>
        <w:t>(ε</w:t>
      </w:r>
      <w:r w:rsidRPr="002204F0">
        <w:rPr>
          <w:rFonts w:ascii="Arial" w:hAnsi="Arial" w:cs="Arial"/>
        </w:rPr>
        <w:t xml:space="preserve">) </w:t>
      </w:r>
      <w:r w:rsidR="00561F2F" w:rsidRPr="002204F0">
        <w:rPr>
          <w:rFonts w:ascii="Arial" w:hAnsi="Arial" w:cs="Arial"/>
        </w:rPr>
        <w:t xml:space="preserve">η </w:t>
      </w:r>
      <w:r w:rsidR="002204F0" w:rsidRPr="002204F0">
        <w:rPr>
          <w:rFonts w:ascii="Arial" w:hAnsi="Arial" w:cs="Arial"/>
        </w:rPr>
        <w:t xml:space="preserve">σκέψη </w:t>
      </w:r>
      <w:r w:rsidRPr="002204F0">
        <w:rPr>
          <w:rFonts w:ascii="Arial" w:hAnsi="Arial" w:cs="Arial"/>
        </w:rPr>
        <w:t xml:space="preserve">συστημάτων </w:t>
      </w:r>
      <w:r w:rsidR="00486DBB" w:rsidRPr="002204F0">
        <w:rPr>
          <w:rFonts w:ascii="Arial" w:hAnsi="Arial" w:cs="Arial"/>
        </w:rPr>
        <w:t xml:space="preserve">(Paschalidou </w:t>
      </w:r>
      <w:r w:rsidR="00486DBB" w:rsidRPr="002204F0">
        <w:rPr>
          <w:rFonts w:ascii="Arial" w:hAnsi="Arial" w:cs="Arial"/>
          <w:i/>
          <w:iCs/>
          <w:lang w:val="en-US"/>
        </w:rPr>
        <w:t>et</w:t>
      </w:r>
      <w:r w:rsidR="00486DBB" w:rsidRPr="002204F0">
        <w:rPr>
          <w:rFonts w:ascii="Arial" w:hAnsi="Arial" w:cs="Arial"/>
          <w:i/>
          <w:iCs/>
        </w:rPr>
        <w:t xml:space="preserve"> </w:t>
      </w:r>
      <w:r w:rsidR="00486DBB" w:rsidRPr="002204F0">
        <w:rPr>
          <w:rFonts w:ascii="Arial" w:hAnsi="Arial" w:cs="Arial"/>
          <w:i/>
          <w:iCs/>
          <w:lang w:val="en-US"/>
        </w:rPr>
        <w:t>al</w:t>
      </w:r>
      <w:r w:rsidR="00486DBB" w:rsidRPr="002204F0">
        <w:rPr>
          <w:rFonts w:ascii="Arial" w:hAnsi="Arial" w:cs="Arial"/>
          <w:i/>
          <w:iCs/>
        </w:rPr>
        <w:t>.</w:t>
      </w:r>
      <w:r w:rsidR="00486DBB" w:rsidRPr="002204F0">
        <w:rPr>
          <w:rFonts w:ascii="Arial" w:hAnsi="Arial" w:cs="Arial"/>
        </w:rPr>
        <w:t xml:space="preserve"> 2022</w:t>
      </w:r>
      <w:r w:rsidR="00621A27" w:rsidRPr="002204F0">
        <w:rPr>
          <w:rFonts w:ascii="Arial" w:hAnsi="Arial" w:cs="Arial"/>
        </w:rPr>
        <w:t>;</w:t>
      </w:r>
      <w:r w:rsidR="00486DBB" w:rsidRPr="002204F0">
        <w:rPr>
          <w:rFonts w:ascii="Arial" w:hAnsi="Arial" w:cs="Arial"/>
        </w:rPr>
        <w:t xml:space="preserve"> </w:t>
      </w:r>
      <w:proofErr w:type="spellStart"/>
      <w:r w:rsidR="00486DBB" w:rsidRPr="002204F0">
        <w:rPr>
          <w:rFonts w:ascii="Arial" w:hAnsi="Arial" w:cs="Arial"/>
          <w:lang w:val="en-US"/>
        </w:rPr>
        <w:t>Vachliotis</w:t>
      </w:r>
      <w:proofErr w:type="spellEnd"/>
      <w:r w:rsidR="00486DBB" w:rsidRPr="002204F0">
        <w:rPr>
          <w:rFonts w:ascii="Arial" w:hAnsi="Arial" w:cs="Arial"/>
        </w:rPr>
        <w:t xml:space="preserve"> </w:t>
      </w:r>
      <w:r w:rsidR="00486DBB" w:rsidRPr="002204F0">
        <w:rPr>
          <w:rFonts w:ascii="Arial" w:hAnsi="Arial" w:cs="Arial"/>
          <w:i/>
          <w:iCs/>
          <w:lang w:val="en-US"/>
        </w:rPr>
        <w:t>et</w:t>
      </w:r>
      <w:r w:rsidR="00486DBB" w:rsidRPr="002204F0">
        <w:rPr>
          <w:rFonts w:ascii="Arial" w:hAnsi="Arial" w:cs="Arial"/>
          <w:i/>
          <w:iCs/>
        </w:rPr>
        <w:t xml:space="preserve"> </w:t>
      </w:r>
      <w:r w:rsidR="00486DBB" w:rsidRPr="002204F0">
        <w:rPr>
          <w:rFonts w:ascii="Arial" w:hAnsi="Arial" w:cs="Arial"/>
          <w:i/>
          <w:iCs/>
          <w:lang w:val="en-US"/>
        </w:rPr>
        <w:t>al</w:t>
      </w:r>
      <w:r w:rsidR="00486DBB" w:rsidRPr="002204F0">
        <w:rPr>
          <w:rFonts w:ascii="Arial" w:hAnsi="Arial" w:cs="Arial"/>
          <w:i/>
          <w:iCs/>
        </w:rPr>
        <w:t>.</w:t>
      </w:r>
      <w:r w:rsidR="00486DBB" w:rsidRPr="002204F0">
        <w:rPr>
          <w:rFonts w:ascii="Arial" w:hAnsi="Arial" w:cs="Arial"/>
        </w:rPr>
        <w:t xml:space="preserve"> 2014</w:t>
      </w:r>
      <w:r w:rsidR="00621A27" w:rsidRPr="002204F0">
        <w:rPr>
          <w:rFonts w:ascii="Arial" w:hAnsi="Arial" w:cs="Arial"/>
        </w:rPr>
        <w:t>;</w:t>
      </w:r>
      <w:r w:rsidR="00486DBB" w:rsidRPr="002204F0">
        <w:rPr>
          <w:rFonts w:ascii="Arial" w:hAnsi="Arial" w:cs="Arial"/>
        </w:rPr>
        <w:t xml:space="preserve"> 2021) </w:t>
      </w:r>
      <w:r w:rsidRPr="002204F0">
        <w:rPr>
          <w:rFonts w:ascii="Arial" w:hAnsi="Arial" w:cs="Arial"/>
        </w:rPr>
        <w:t xml:space="preserve">και </w:t>
      </w:r>
      <w:r w:rsidR="002204F0">
        <w:rPr>
          <w:rFonts w:ascii="Arial" w:hAnsi="Arial" w:cs="Arial"/>
        </w:rPr>
        <w:t>(</w:t>
      </w:r>
      <w:r w:rsidR="002204F0" w:rsidRPr="002204F0">
        <w:rPr>
          <w:rFonts w:ascii="Arial" w:hAnsi="Arial" w:cs="Arial"/>
        </w:rPr>
        <w:t>στ</w:t>
      </w:r>
      <w:r w:rsidRPr="002204F0">
        <w:rPr>
          <w:rFonts w:ascii="Arial" w:hAnsi="Arial" w:cs="Arial"/>
        </w:rPr>
        <w:t xml:space="preserve">) </w:t>
      </w:r>
      <w:r w:rsidR="00561F2F" w:rsidRPr="002204F0">
        <w:rPr>
          <w:rFonts w:ascii="Arial" w:hAnsi="Arial" w:cs="Arial"/>
        </w:rPr>
        <w:t xml:space="preserve">η </w:t>
      </w:r>
      <w:r w:rsidR="002204F0" w:rsidRPr="002204F0">
        <w:rPr>
          <w:rFonts w:ascii="Arial" w:hAnsi="Arial" w:cs="Arial"/>
        </w:rPr>
        <w:t xml:space="preserve">μάθηση </w:t>
      </w:r>
      <w:r w:rsidRPr="002204F0">
        <w:rPr>
          <w:rFonts w:ascii="Arial" w:hAnsi="Arial" w:cs="Arial"/>
        </w:rPr>
        <w:t xml:space="preserve">τριών διαστάσεων/ Ένα Πλαίσιο για την </w:t>
      </w:r>
      <w:r w:rsidRPr="002204F0">
        <w:rPr>
          <w:rFonts w:ascii="Arial" w:hAnsi="Arial" w:cs="Arial"/>
          <w:lang w:val="en-US"/>
        </w:rPr>
        <w:t>K</w:t>
      </w:r>
      <w:r w:rsidRPr="002204F0">
        <w:rPr>
          <w:rFonts w:ascii="Arial" w:hAnsi="Arial" w:cs="Arial"/>
        </w:rPr>
        <w:t>-12 Εκπαίδευση στις Φυσικές Επιστήμες</w:t>
      </w:r>
      <w:r w:rsidR="007410AC" w:rsidRPr="002204F0">
        <w:rPr>
          <w:rFonts w:ascii="Arial" w:hAnsi="Arial" w:cs="Arial"/>
        </w:rPr>
        <w:t xml:space="preserve"> (</w:t>
      </w:r>
      <w:r w:rsidR="007410AC" w:rsidRPr="002204F0">
        <w:rPr>
          <w:rFonts w:ascii="Arial" w:hAnsi="Arial" w:cs="Arial"/>
          <w:lang w:val="en-US"/>
        </w:rPr>
        <w:t>National</w:t>
      </w:r>
      <w:r w:rsidR="007410AC" w:rsidRPr="002204F0">
        <w:rPr>
          <w:rFonts w:ascii="Arial" w:hAnsi="Arial" w:cs="Arial"/>
        </w:rPr>
        <w:t xml:space="preserve"> </w:t>
      </w:r>
      <w:r w:rsidR="007410AC" w:rsidRPr="002204F0">
        <w:rPr>
          <w:rFonts w:ascii="Arial" w:hAnsi="Arial" w:cs="Arial"/>
          <w:lang w:val="en-US"/>
        </w:rPr>
        <w:t>Research</w:t>
      </w:r>
      <w:r w:rsidR="007410AC" w:rsidRPr="002204F0">
        <w:rPr>
          <w:rFonts w:ascii="Arial" w:hAnsi="Arial" w:cs="Arial"/>
        </w:rPr>
        <w:t xml:space="preserve"> </w:t>
      </w:r>
      <w:r w:rsidR="007410AC" w:rsidRPr="002204F0">
        <w:rPr>
          <w:rFonts w:ascii="Arial" w:hAnsi="Arial" w:cs="Arial"/>
          <w:lang w:val="en-US"/>
        </w:rPr>
        <w:t>Council</w:t>
      </w:r>
      <w:r w:rsidR="007410AC" w:rsidRPr="002204F0">
        <w:rPr>
          <w:rFonts w:ascii="Arial" w:hAnsi="Arial" w:cs="Arial"/>
        </w:rPr>
        <w:t>, 2012).</w:t>
      </w:r>
      <w:r w:rsidR="007410AC" w:rsidRPr="002204F0">
        <w:rPr>
          <w:rFonts w:ascii="Arial" w:hAnsi="Arial" w:cs="Arial"/>
          <w:lang w:val="en-US"/>
        </w:rPr>
        <w:t> </w:t>
      </w:r>
    </w:p>
    <w:p w14:paraId="4BEB6B04" w14:textId="330FE814" w:rsidR="00AD5468" w:rsidRPr="00AD5468" w:rsidRDefault="00AD5468" w:rsidP="00621A27">
      <w:pPr>
        <w:spacing w:after="0" w:line="240" w:lineRule="auto"/>
        <w:jc w:val="both"/>
        <w:rPr>
          <w:rFonts w:ascii="Arial" w:hAnsi="Arial" w:cs="Arial"/>
        </w:rPr>
      </w:pPr>
      <w:r w:rsidRPr="00AD5468">
        <w:rPr>
          <w:rFonts w:ascii="Arial" w:hAnsi="Arial" w:cs="Arial"/>
        </w:rPr>
        <w:t>Όπως βλέπουμε</w:t>
      </w:r>
      <w:r w:rsidR="00F3633D">
        <w:rPr>
          <w:rFonts w:ascii="Arial" w:hAnsi="Arial" w:cs="Arial"/>
        </w:rPr>
        <w:t>,</w:t>
      </w:r>
      <w:r w:rsidRPr="00AD5468">
        <w:rPr>
          <w:rFonts w:ascii="Arial" w:hAnsi="Arial" w:cs="Arial"/>
        </w:rPr>
        <w:t xml:space="preserve"> κατά τη δ</w:t>
      </w:r>
      <w:r>
        <w:rPr>
          <w:rFonts w:ascii="Arial" w:hAnsi="Arial" w:cs="Arial"/>
        </w:rPr>
        <w:t>ιάρκεια της εξέλιξης της Διδακτικής της Χημείας</w:t>
      </w:r>
      <w:r w:rsidR="00F3633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οι συνεργάτες και φοιτητές του ΔιΧηΝΕΤ συμμετέχουν ενεργά με τις έρευνές τους και τις δημοσιεύσεις τους σε αυτή και πολλές φορές </w:t>
      </w:r>
      <w:r w:rsidR="002E3FE7">
        <w:rPr>
          <w:rFonts w:ascii="Arial" w:hAnsi="Arial" w:cs="Arial"/>
        </w:rPr>
        <w:t xml:space="preserve">μάλιστα </w:t>
      </w:r>
      <w:r>
        <w:rPr>
          <w:rFonts w:ascii="Arial" w:hAnsi="Arial" w:cs="Arial"/>
        </w:rPr>
        <w:t xml:space="preserve">πρωτοπορούν. </w:t>
      </w:r>
    </w:p>
    <w:p w14:paraId="26CF60D4" w14:textId="77777777" w:rsidR="007410AC" w:rsidRPr="00621A27" w:rsidRDefault="007410AC" w:rsidP="00621A27">
      <w:pPr>
        <w:spacing w:after="0" w:line="240" w:lineRule="auto"/>
        <w:jc w:val="both"/>
        <w:rPr>
          <w:rFonts w:ascii="Arial" w:hAnsi="Arial" w:cs="Arial"/>
        </w:rPr>
      </w:pPr>
    </w:p>
    <w:p w14:paraId="7C05CA16" w14:textId="7BF02304" w:rsidR="002D6ACA" w:rsidRPr="00AD5468" w:rsidRDefault="008847F2" w:rsidP="005008B8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7410AC">
        <w:rPr>
          <w:rFonts w:ascii="Arial" w:hAnsi="Arial" w:cs="Arial"/>
        </w:rPr>
        <w:t>Βιβλιογραφία</w:t>
      </w:r>
      <w:r w:rsidRPr="00AD5468">
        <w:rPr>
          <w:rFonts w:ascii="Arial" w:hAnsi="Arial" w:cs="Arial"/>
          <w:lang w:val="en-US"/>
        </w:rPr>
        <w:t> </w:t>
      </w:r>
      <w:bookmarkStart w:id="2" w:name="_GoBack"/>
      <w:bookmarkEnd w:id="2"/>
    </w:p>
    <w:p w14:paraId="5C6CF5B5" w14:textId="38A194B4" w:rsidR="008847F2" w:rsidRDefault="00B95E8C" w:rsidP="00621A27">
      <w:pPr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en-US"/>
        </w:rPr>
      </w:pPr>
      <w:bookmarkStart w:id="3" w:name="_Hlk159716949"/>
      <w:r w:rsidRPr="009D20E5">
        <w:rPr>
          <w:rFonts w:ascii="Arial" w:hAnsi="Arial" w:cs="Arial"/>
          <w:sz w:val="20"/>
          <w:szCs w:val="20"/>
          <w:lang w:val="en-US"/>
        </w:rPr>
        <w:t xml:space="preserve">Cooper, M. M., &amp; Stowe, R. L. (2018). </w:t>
      </w:r>
      <w:bookmarkEnd w:id="3"/>
      <w:r w:rsidRPr="009D20E5">
        <w:rPr>
          <w:rFonts w:ascii="Arial" w:hAnsi="Arial" w:cs="Arial"/>
          <w:sz w:val="20"/>
          <w:szCs w:val="20"/>
          <w:lang w:val="en-US"/>
        </w:rPr>
        <w:t>Chemistry education research</w:t>
      </w:r>
      <w:r w:rsidR="00332AF3" w:rsidRPr="00332AF3">
        <w:rPr>
          <w:rFonts w:ascii="Arial" w:hAnsi="Arial" w:cs="Arial"/>
          <w:sz w:val="20"/>
          <w:szCs w:val="20"/>
          <w:lang w:val="en-US"/>
        </w:rPr>
        <w:t>-</w:t>
      </w:r>
      <w:r w:rsidRPr="009D20E5">
        <w:rPr>
          <w:rFonts w:ascii="Arial" w:hAnsi="Arial" w:cs="Arial"/>
          <w:sz w:val="20"/>
          <w:szCs w:val="20"/>
          <w:lang w:val="en-US"/>
        </w:rPr>
        <w:t xml:space="preserve">From personal empiricism to evidence, theory, and informed practice. </w:t>
      </w:r>
      <w:r w:rsidRPr="00DF2631">
        <w:rPr>
          <w:rFonts w:ascii="Arial" w:hAnsi="Arial" w:cs="Arial"/>
          <w:i/>
          <w:iCs/>
          <w:sz w:val="20"/>
          <w:szCs w:val="20"/>
          <w:lang w:val="en-US"/>
        </w:rPr>
        <w:t xml:space="preserve">Chemical </w:t>
      </w:r>
      <w:r w:rsidR="00DF2631" w:rsidRPr="00DF2631">
        <w:rPr>
          <w:rFonts w:ascii="Arial" w:hAnsi="Arial" w:cs="Arial"/>
          <w:i/>
          <w:iCs/>
          <w:sz w:val="20"/>
          <w:szCs w:val="20"/>
          <w:lang w:val="en-US"/>
        </w:rPr>
        <w:t>Reviews</w:t>
      </w:r>
      <w:r w:rsidRPr="009D20E5">
        <w:rPr>
          <w:rFonts w:ascii="Arial" w:hAnsi="Arial" w:cs="Arial"/>
          <w:sz w:val="20"/>
          <w:szCs w:val="20"/>
          <w:lang w:val="en-US"/>
        </w:rPr>
        <w:t xml:space="preserve">, </w:t>
      </w:r>
      <w:r w:rsidRPr="00332AF3">
        <w:rPr>
          <w:rFonts w:ascii="Arial" w:hAnsi="Arial" w:cs="Arial"/>
          <w:i/>
          <w:sz w:val="20"/>
          <w:szCs w:val="20"/>
          <w:lang w:val="en-US"/>
        </w:rPr>
        <w:t>118</w:t>
      </w:r>
      <w:r w:rsidRPr="009D20E5">
        <w:rPr>
          <w:rFonts w:ascii="Arial" w:hAnsi="Arial" w:cs="Arial"/>
          <w:sz w:val="20"/>
          <w:szCs w:val="20"/>
          <w:lang w:val="en-US"/>
        </w:rPr>
        <w:t>(12), 6053-6087.</w:t>
      </w:r>
    </w:p>
    <w:p w14:paraId="134B8280" w14:textId="578BBAB5" w:rsidR="00A505E4" w:rsidRPr="00AD5468" w:rsidRDefault="00A505E4" w:rsidP="00621A27">
      <w:pPr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en-US"/>
        </w:rPr>
      </w:pPr>
      <w:bookmarkStart w:id="4" w:name="_Hlk159717048"/>
      <w:proofErr w:type="spellStart"/>
      <w:r w:rsidRPr="00A505E4">
        <w:rPr>
          <w:rFonts w:ascii="Arial" w:hAnsi="Arial" w:cs="Arial"/>
          <w:sz w:val="20"/>
          <w:szCs w:val="20"/>
          <w:lang w:val="en-US"/>
        </w:rPr>
        <w:t>Gkitzia</w:t>
      </w:r>
      <w:proofErr w:type="spellEnd"/>
      <w:r w:rsidRPr="00A505E4">
        <w:rPr>
          <w:rFonts w:ascii="Arial" w:hAnsi="Arial" w:cs="Arial"/>
          <w:sz w:val="20"/>
          <w:szCs w:val="20"/>
          <w:lang w:val="en-US"/>
        </w:rPr>
        <w:t xml:space="preserve">, V., Salta, K., &amp; </w:t>
      </w:r>
      <w:proofErr w:type="spellStart"/>
      <w:r w:rsidRPr="00A505E4">
        <w:rPr>
          <w:rFonts w:ascii="Arial" w:hAnsi="Arial" w:cs="Arial"/>
          <w:sz w:val="20"/>
          <w:szCs w:val="20"/>
          <w:lang w:val="en-US"/>
        </w:rPr>
        <w:t>Tzougraki</w:t>
      </w:r>
      <w:proofErr w:type="spellEnd"/>
      <w:r w:rsidRPr="00A505E4">
        <w:rPr>
          <w:rFonts w:ascii="Arial" w:hAnsi="Arial" w:cs="Arial"/>
          <w:sz w:val="20"/>
          <w:szCs w:val="20"/>
          <w:lang w:val="en-US"/>
        </w:rPr>
        <w:t>, C. (2011). Development and application of suitable criteria for the evaluation of chemical representations in school textbooks. </w:t>
      </w:r>
      <w:r w:rsidRPr="00AD5468">
        <w:rPr>
          <w:rFonts w:ascii="Arial" w:hAnsi="Arial" w:cs="Arial"/>
          <w:i/>
          <w:iCs/>
          <w:sz w:val="20"/>
          <w:szCs w:val="20"/>
          <w:lang w:val="en-US"/>
        </w:rPr>
        <w:t>Chemistry Education Research and Practice</w:t>
      </w:r>
      <w:r w:rsidRPr="00AD5468">
        <w:rPr>
          <w:rFonts w:ascii="Arial" w:hAnsi="Arial" w:cs="Arial"/>
          <w:sz w:val="20"/>
          <w:szCs w:val="20"/>
          <w:lang w:val="en-US"/>
        </w:rPr>
        <w:t>, </w:t>
      </w:r>
      <w:r w:rsidRPr="00AD5468">
        <w:rPr>
          <w:rFonts w:ascii="Arial" w:hAnsi="Arial" w:cs="Arial"/>
          <w:i/>
          <w:iCs/>
          <w:sz w:val="20"/>
          <w:szCs w:val="20"/>
          <w:lang w:val="en-US"/>
        </w:rPr>
        <w:t>12</w:t>
      </w:r>
      <w:r w:rsidRPr="00AD5468">
        <w:rPr>
          <w:rFonts w:ascii="Arial" w:hAnsi="Arial" w:cs="Arial"/>
          <w:sz w:val="20"/>
          <w:szCs w:val="20"/>
          <w:lang w:val="en-US"/>
        </w:rPr>
        <w:t>(1), 5-14.</w:t>
      </w:r>
    </w:p>
    <w:p w14:paraId="042677D0" w14:textId="422BFB7C" w:rsidR="00A505E4" w:rsidRPr="00AD5468" w:rsidRDefault="00A505E4" w:rsidP="00621A27">
      <w:pPr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en-US"/>
        </w:rPr>
      </w:pPr>
      <w:proofErr w:type="spellStart"/>
      <w:r w:rsidRPr="00A505E4">
        <w:rPr>
          <w:rFonts w:ascii="Arial" w:hAnsi="Arial" w:cs="Arial"/>
          <w:sz w:val="20"/>
          <w:szCs w:val="20"/>
          <w:lang w:val="en-US"/>
        </w:rPr>
        <w:t>Gkitzia</w:t>
      </w:r>
      <w:proofErr w:type="spellEnd"/>
      <w:r w:rsidRPr="00A505E4">
        <w:rPr>
          <w:rFonts w:ascii="Arial" w:hAnsi="Arial" w:cs="Arial"/>
          <w:sz w:val="20"/>
          <w:szCs w:val="20"/>
          <w:lang w:val="en-US"/>
        </w:rPr>
        <w:t xml:space="preserve">, V., Salta, K., &amp; </w:t>
      </w:r>
      <w:proofErr w:type="spellStart"/>
      <w:r w:rsidRPr="00A505E4">
        <w:rPr>
          <w:rFonts w:ascii="Arial" w:hAnsi="Arial" w:cs="Arial"/>
          <w:sz w:val="20"/>
          <w:szCs w:val="20"/>
          <w:lang w:val="en-US"/>
        </w:rPr>
        <w:t>Tzougraki</w:t>
      </w:r>
      <w:proofErr w:type="spellEnd"/>
      <w:r w:rsidRPr="00A505E4">
        <w:rPr>
          <w:rFonts w:ascii="Arial" w:hAnsi="Arial" w:cs="Arial"/>
          <w:sz w:val="20"/>
          <w:szCs w:val="20"/>
          <w:lang w:val="en-US"/>
        </w:rPr>
        <w:t>, C. (2020). Students’ competence in translating between different types of chemical representations. </w:t>
      </w:r>
      <w:r w:rsidRPr="00AD5468">
        <w:rPr>
          <w:rFonts w:ascii="Arial" w:hAnsi="Arial" w:cs="Arial"/>
          <w:i/>
          <w:iCs/>
          <w:sz w:val="20"/>
          <w:szCs w:val="20"/>
          <w:lang w:val="en-US"/>
        </w:rPr>
        <w:t>Chemistry Education Research and Practice</w:t>
      </w:r>
      <w:r w:rsidRPr="00AD5468">
        <w:rPr>
          <w:rFonts w:ascii="Arial" w:hAnsi="Arial" w:cs="Arial"/>
          <w:sz w:val="20"/>
          <w:szCs w:val="20"/>
          <w:lang w:val="en-US"/>
        </w:rPr>
        <w:t>, </w:t>
      </w:r>
      <w:r w:rsidRPr="00AD5468">
        <w:rPr>
          <w:rFonts w:ascii="Arial" w:hAnsi="Arial" w:cs="Arial"/>
          <w:i/>
          <w:iCs/>
          <w:sz w:val="20"/>
          <w:szCs w:val="20"/>
          <w:lang w:val="en-US"/>
        </w:rPr>
        <w:t>21</w:t>
      </w:r>
      <w:r w:rsidRPr="00AD5468">
        <w:rPr>
          <w:rFonts w:ascii="Arial" w:hAnsi="Arial" w:cs="Arial"/>
          <w:sz w:val="20"/>
          <w:szCs w:val="20"/>
          <w:lang w:val="en-US"/>
        </w:rPr>
        <w:t>(1), 307-330.</w:t>
      </w:r>
    </w:p>
    <w:p w14:paraId="58638D40" w14:textId="77777777" w:rsidR="00C71E0C" w:rsidRPr="00AD5468" w:rsidRDefault="00C71E0C" w:rsidP="00C71E0C">
      <w:pPr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en-US"/>
        </w:rPr>
      </w:pPr>
      <w:bookmarkStart w:id="5" w:name="_Hlk159720001"/>
      <w:proofErr w:type="spellStart"/>
      <w:r w:rsidRPr="00621A27">
        <w:rPr>
          <w:rFonts w:ascii="Arial" w:hAnsi="Arial" w:cs="Arial"/>
          <w:sz w:val="20"/>
          <w:szCs w:val="20"/>
          <w:lang w:val="en-US"/>
        </w:rPr>
        <w:t>Hofstein</w:t>
      </w:r>
      <w:proofErr w:type="spellEnd"/>
      <w:r w:rsidRPr="00621A27">
        <w:rPr>
          <w:rFonts w:ascii="Arial" w:hAnsi="Arial" w:cs="Arial"/>
          <w:sz w:val="20"/>
          <w:szCs w:val="20"/>
          <w:lang w:val="en-US"/>
        </w:rPr>
        <w:t xml:space="preserve">, A., &amp; </w:t>
      </w:r>
      <w:proofErr w:type="spellStart"/>
      <w:r w:rsidRPr="00621A27">
        <w:rPr>
          <w:rFonts w:ascii="Arial" w:hAnsi="Arial" w:cs="Arial"/>
          <w:sz w:val="20"/>
          <w:szCs w:val="20"/>
          <w:lang w:val="en-US"/>
        </w:rPr>
        <w:t>Hugerat</w:t>
      </w:r>
      <w:proofErr w:type="spellEnd"/>
      <w:r w:rsidRPr="00621A27">
        <w:rPr>
          <w:rFonts w:ascii="Arial" w:hAnsi="Arial" w:cs="Arial"/>
          <w:sz w:val="20"/>
          <w:szCs w:val="20"/>
          <w:lang w:val="en-US"/>
        </w:rPr>
        <w:t>, M. (2021). </w:t>
      </w:r>
      <w:r w:rsidRPr="00621A27">
        <w:rPr>
          <w:rFonts w:ascii="Arial" w:hAnsi="Arial" w:cs="Arial"/>
          <w:i/>
          <w:iCs/>
          <w:sz w:val="20"/>
          <w:szCs w:val="20"/>
          <w:lang w:val="en-US"/>
        </w:rPr>
        <w:t>Teaching and learning in the school chemistry laboratory</w:t>
      </w:r>
      <w:r w:rsidRPr="00621A27">
        <w:rPr>
          <w:rFonts w:ascii="Arial" w:hAnsi="Arial" w:cs="Arial"/>
          <w:sz w:val="20"/>
          <w:szCs w:val="20"/>
          <w:lang w:val="en-US"/>
        </w:rPr>
        <w:t xml:space="preserve">. </w:t>
      </w:r>
      <w:r w:rsidRPr="00AD5468">
        <w:rPr>
          <w:rFonts w:ascii="Arial" w:hAnsi="Arial" w:cs="Arial"/>
          <w:sz w:val="20"/>
          <w:szCs w:val="20"/>
          <w:lang w:val="en-US"/>
        </w:rPr>
        <w:t>Royal Society of Chemistry.</w:t>
      </w:r>
    </w:p>
    <w:p w14:paraId="7DD6CF86" w14:textId="0A54953A" w:rsidR="00621A27" w:rsidRPr="00AD5468" w:rsidRDefault="00621A27" w:rsidP="00621A27">
      <w:pPr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en-US"/>
        </w:rPr>
      </w:pPr>
      <w:proofErr w:type="spellStart"/>
      <w:r w:rsidRPr="00621A27">
        <w:rPr>
          <w:rFonts w:ascii="Arial" w:hAnsi="Arial" w:cs="Arial"/>
          <w:sz w:val="20"/>
          <w:szCs w:val="20"/>
          <w:lang w:val="en-US"/>
        </w:rPr>
        <w:t>Hosbein</w:t>
      </w:r>
      <w:proofErr w:type="spellEnd"/>
      <w:r w:rsidRPr="00621A27">
        <w:rPr>
          <w:rFonts w:ascii="Arial" w:hAnsi="Arial" w:cs="Arial"/>
          <w:sz w:val="20"/>
          <w:szCs w:val="20"/>
          <w:lang w:val="en-US"/>
        </w:rPr>
        <w:t xml:space="preserve">, K. N., &amp; </w:t>
      </w:r>
      <w:proofErr w:type="spellStart"/>
      <w:r w:rsidRPr="00621A27">
        <w:rPr>
          <w:rFonts w:ascii="Arial" w:hAnsi="Arial" w:cs="Arial"/>
          <w:sz w:val="20"/>
          <w:szCs w:val="20"/>
          <w:lang w:val="en-US"/>
        </w:rPr>
        <w:t>Barbera</w:t>
      </w:r>
      <w:proofErr w:type="spellEnd"/>
      <w:r w:rsidRPr="00621A27">
        <w:rPr>
          <w:rFonts w:ascii="Arial" w:hAnsi="Arial" w:cs="Arial"/>
          <w:sz w:val="20"/>
          <w:szCs w:val="20"/>
          <w:lang w:val="en-US"/>
        </w:rPr>
        <w:t xml:space="preserve">, J. (2020). </w:t>
      </w:r>
      <w:bookmarkEnd w:id="5"/>
      <w:r w:rsidRPr="00621A27">
        <w:rPr>
          <w:rFonts w:ascii="Arial" w:hAnsi="Arial" w:cs="Arial"/>
          <w:sz w:val="20"/>
          <w:szCs w:val="20"/>
          <w:lang w:val="en-US"/>
        </w:rPr>
        <w:t>Alignment of theoretically grounded constructs for the measurement of science and chemistry identity. </w:t>
      </w:r>
      <w:r w:rsidRPr="00AD5468">
        <w:rPr>
          <w:rFonts w:ascii="Arial" w:hAnsi="Arial" w:cs="Arial"/>
          <w:i/>
          <w:iCs/>
          <w:sz w:val="20"/>
          <w:szCs w:val="20"/>
          <w:lang w:val="en-US"/>
        </w:rPr>
        <w:t>Chemistry Education Research and Practice</w:t>
      </w:r>
      <w:r w:rsidRPr="00AD5468">
        <w:rPr>
          <w:rFonts w:ascii="Arial" w:hAnsi="Arial" w:cs="Arial"/>
          <w:sz w:val="20"/>
          <w:szCs w:val="20"/>
          <w:lang w:val="en-US"/>
        </w:rPr>
        <w:t>, </w:t>
      </w:r>
      <w:r w:rsidRPr="00AD5468">
        <w:rPr>
          <w:rFonts w:ascii="Arial" w:hAnsi="Arial" w:cs="Arial"/>
          <w:i/>
          <w:iCs/>
          <w:sz w:val="20"/>
          <w:szCs w:val="20"/>
          <w:lang w:val="en-US"/>
        </w:rPr>
        <w:t>21</w:t>
      </w:r>
      <w:r w:rsidRPr="00AD5468">
        <w:rPr>
          <w:rFonts w:ascii="Arial" w:hAnsi="Arial" w:cs="Arial"/>
          <w:sz w:val="20"/>
          <w:szCs w:val="20"/>
          <w:lang w:val="en-US"/>
        </w:rPr>
        <w:t>(1), 371-386.</w:t>
      </w:r>
    </w:p>
    <w:p w14:paraId="7E89A5B4" w14:textId="6EABF99F" w:rsidR="00486DBB" w:rsidRPr="00AD5468" w:rsidRDefault="00486DBB" w:rsidP="00621A27">
      <w:pPr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en-US"/>
        </w:rPr>
      </w:pPr>
      <w:bookmarkStart w:id="6" w:name="_Hlk159718308"/>
      <w:r w:rsidRPr="00486DBB">
        <w:rPr>
          <w:rFonts w:ascii="Arial" w:hAnsi="Arial" w:cs="Arial"/>
          <w:sz w:val="20"/>
          <w:szCs w:val="20"/>
          <w:lang w:val="en-US"/>
        </w:rPr>
        <w:t xml:space="preserve">Johnstone, A. H. (1993). </w:t>
      </w:r>
      <w:bookmarkEnd w:id="6"/>
      <w:r w:rsidRPr="00486DBB">
        <w:rPr>
          <w:rFonts w:ascii="Arial" w:hAnsi="Arial" w:cs="Arial"/>
          <w:sz w:val="20"/>
          <w:szCs w:val="20"/>
          <w:lang w:val="en-US"/>
        </w:rPr>
        <w:t>The development of chemistry teaching: A changing response to changing demand. </w:t>
      </w:r>
      <w:r w:rsidRPr="00AD5468">
        <w:rPr>
          <w:rFonts w:ascii="Arial" w:hAnsi="Arial" w:cs="Arial"/>
          <w:i/>
          <w:iCs/>
          <w:sz w:val="20"/>
          <w:szCs w:val="20"/>
          <w:lang w:val="en-US"/>
        </w:rPr>
        <w:t xml:space="preserve">Journal of </w:t>
      </w:r>
      <w:r w:rsidR="00DF2631" w:rsidRPr="00AD5468">
        <w:rPr>
          <w:rFonts w:ascii="Arial" w:hAnsi="Arial" w:cs="Arial"/>
          <w:i/>
          <w:iCs/>
          <w:sz w:val="20"/>
          <w:szCs w:val="20"/>
          <w:lang w:val="en-US"/>
        </w:rPr>
        <w:t>Chemical Education</w:t>
      </w:r>
      <w:r w:rsidRPr="00AD5468">
        <w:rPr>
          <w:rFonts w:ascii="Arial" w:hAnsi="Arial" w:cs="Arial"/>
          <w:sz w:val="20"/>
          <w:szCs w:val="20"/>
          <w:lang w:val="en-US"/>
        </w:rPr>
        <w:t>, </w:t>
      </w:r>
      <w:r w:rsidRPr="00AD5468">
        <w:rPr>
          <w:rFonts w:ascii="Arial" w:hAnsi="Arial" w:cs="Arial"/>
          <w:i/>
          <w:iCs/>
          <w:sz w:val="20"/>
          <w:szCs w:val="20"/>
          <w:lang w:val="en-US"/>
        </w:rPr>
        <w:t>70</w:t>
      </w:r>
      <w:r w:rsidRPr="00AD5468">
        <w:rPr>
          <w:rFonts w:ascii="Arial" w:hAnsi="Arial" w:cs="Arial"/>
          <w:sz w:val="20"/>
          <w:szCs w:val="20"/>
          <w:lang w:val="en-US"/>
        </w:rPr>
        <w:t>(9), 701.</w:t>
      </w:r>
    </w:p>
    <w:p w14:paraId="47E27BCD" w14:textId="069856BB" w:rsidR="004B29C1" w:rsidRPr="00AD5468" w:rsidRDefault="004B29C1" w:rsidP="00621A27">
      <w:pPr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en-US"/>
        </w:rPr>
      </w:pPr>
      <w:proofErr w:type="spellStart"/>
      <w:r w:rsidRPr="004B29C1">
        <w:rPr>
          <w:rFonts w:ascii="Arial" w:hAnsi="Arial" w:cs="Arial"/>
          <w:sz w:val="20"/>
          <w:szCs w:val="20"/>
          <w:lang w:val="en-US"/>
        </w:rPr>
        <w:t>Koulougliotis</w:t>
      </w:r>
      <w:proofErr w:type="spellEnd"/>
      <w:r w:rsidRPr="004B29C1">
        <w:rPr>
          <w:rFonts w:ascii="Arial" w:hAnsi="Arial" w:cs="Arial"/>
          <w:sz w:val="20"/>
          <w:szCs w:val="20"/>
          <w:lang w:val="en-US"/>
        </w:rPr>
        <w:t xml:space="preserve">, D., </w:t>
      </w:r>
      <w:proofErr w:type="spellStart"/>
      <w:r w:rsidRPr="004B29C1">
        <w:rPr>
          <w:rFonts w:ascii="Arial" w:hAnsi="Arial" w:cs="Arial"/>
          <w:sz w:val="20"/>
          <w:szCs w:val="20"/>
          <w:lang w:val="en-US"/>
        </w:rPr>
        <w:t>Antonoglou</w:t>
      </w:r>
      <w:proofErr w:type="spellEnd"/>
      <w:r w:rsidRPr="004B29C1">
        <w:rPr>
          <w:rFonts w:ascii="Arial" w:hAnsi="Arial" w:cs="Arial"/>
          <w:sz w:val="20"/>
          <w:szCs w:val="20"/>
          <w:lang w:val="en-US"/>
        </w:rPr>
        <w:t>, L., &amp; Salta, K. (2021). Probing Greek secondary school students’ awareness of green chemistry principles infused in context-based projects related to socio-scientific issues. </w:t>
      </w:r>
      <w:r w:rsidRPr="00AD5468">
        <w:rPr>
          <w:rFonts w:ascii="Arial" w:hAnsi="Arial" w:cs="Arial"/>
          <w:i/>
          <w:iCs/>
          <w:sz w:val="20"/>
          <w:szCs w:val="20"/>
          <w:lang w:val="en-US"/>
        </w:rPr>
        <w:t>International Journal of Science Education</w:t>
      </w:r>
      <w:r w:rsidRPr="00AD5468">
        <w:rPr>
          <w:rFonts w:ascii="Arial" w:hAnsi="Arial" w:cs="Arial"/>
          <w:sz w:val="20"/>
          <w:szCs w:val="20"/>
          <w:lang w:val="en-US"/>
        </w:rPr>
        <w:t>, </w:t>
      </w:r>
      <w:r w:rsidRPr="00AD5468">
        <w:rPr>
          <w:rFonts w:ascii="Arial" w:hAnsi="Arial" w:cs="Arial"/>
          <w:i/>
          <w:iCs/>
          <w:sz w:val="20"/>
          <w:szCs w:val="20"/>
          <w:lang w:val="en-US"/>
        </w:rPr>
        <w:t>43</w:t>
      </w:r>
      <w:r w:rsidRPr="00AD5468">
        <w:rPr>
          <w:rFonts w:ascii="Arial" w:hAnsi="Arial" w:cs="Arial"/>
          <w:sz w:val="20"/>
          <w:szCs w:val="20"/>
          <w:lang w:val="en-US"/>
        </w:rPr>
        <w:t>(2), 298-313.</w:t>
      </w:r>
    </w:p>
    <w:p w14:paraId="075133C7" w14:textId="115DB1C1" w:rsidR="00621A27" w:rsidRPr="00AD5468" w:rsidRDefault="00621A27" w:rsidP="00621A27">
      <w:pPr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en-US"/>
        </w:rPr>
      </w:pPr>
      <w:proofErr w:type="spellStart"/>
      <w:r w:rsidRPr="00621A27">
        <w:rPr>
          <w:rFonts w:ascii="Arial" w:hAnsi="Arial" w:cs="Arial"/>
          <w:sz w:val="20"/>
          <w:szCs w:val="20"/>
          <w:lang w:val="en-US"/>
        </w:rPr>
        <w:t>Markic</w:t>
      </w:r>
      <w:proofErr w:type="spellEnd"/>
      <w:r w:rsidRPr="00621A27">
        <w:rPr>
          <w:rFonts w:ascii="Arial" w:hAnsi="Arial" w:cs="Arial"/>
          <w:sz w:val="20"/>
          <w:szCs w:val="20"/>
          <w:lang w:val="en-US"/>
        </w:rPr>
        <w:t>, S., &amp; Childs, P. E. (2016). Language and the teaching and learning of chemistry. </w:t>
      </w:r>
      <w:r w:rsidRPr="00AD5468">
        <w:rPr>
          <w:rFonts w:ascii="Arial" w:hAnsi="Arial" w:cs="Arial"/>
          <w:i/>
          <w:iCs/>
          <w:sz w:val="20"/>
          <w:szCs w:val="20"/>
          <w:lang w:val="en-US"/>
        </w:rPr>
        <w:t>Chemistry Education Research and Practice</w:t>
      </w:r>
      <w:r w:rsidRPr="00AD5468">
        <w:rPr>
          <w:rFonts w:ascii="Arial" w:hAnsi="Arial" w:cs="Arial"/>
          <w:sz w:val="20"/>
          <w:szCs w:val="20"/>
          <w:lang w:val="en-US"/>
        </w:rPr>
        <w:t>, </w:t>
      </w:r>
      <w:r w:rsidRPr="00AD5468">
        <w:rPr>
          <w:rFonts w:ascii="Arial" w:hAnsi="Arial" w:cs="Arial"/>
          <w:i/>
          <w:iCs/>
          <w:sz w:val="20"/>
          <w:szCs w:val="20"/>
          <w:lang w:val="en-US"/>
        </w:rPr>
        <w:t>17</w:t>
      </w:r>
      <w:r w:rsidRPr="00AD5468">
        <w:rPr>
          <w:rFonts w:ascii="Arial" w:hAnsi="Arial" w:cs="Arial"/>
          <w:sz w:val="20"/>
          <w:szCs w:val="20"/>
          <w:lang w:val="en-US"/>
        </w:rPr>
        <w:t>(3), 434-438.</w:t>
      </w:r>
    </w:p>
    <w:p w14:paraId="2C937597" w14:textId="2AD26A86" w:rsidR="00486DBB" w:rsidRPr="00AD5468" w:rsidRDefault="00486DBB" w:rsidP="00621A27">
      <w:pPr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486DBB">
        <w:rPr>
          <w:rFonts w:ascii="Arial" w:hAnsi="Arial" w:cs="Arial"/>
          <w:sz w:val="20"/>
          <w:szCs w:val="20"/>
          <w:lang w:val="en-US"/>
        </w:rPr>
        <w:t xml:space="preserve">Moreira, P., </w:t>
      </w:r>
      <w:proofErr w:type="spellStart"/>
      <w:r w:rsidRPr="00486DBB">
        <w:rPr>
          <w:rFonts w:ascii="Arial" w:hAnsi="Arial" w:cs="Arial"/>
          <w:sz w:val="20"/>
          <w:szCs w:val="20"/>
          <w:lang w:val="en-US"/>
        </w:rPr>
        <w:t>Marzabal</w:t>
      </w:r>
      <w:proofErr w:type="spellEnd"/>
      <w:r w:rsidRPr="00486DBB">
        <w:rPr>
          <w:rFonts w:ascii="Arial" w:hAnsi="Arial" w:cs="Arial"/>
          <w:sz w:val="20"/>
          <w:szCs w:val="20"/>
          <w:lang w:val="en-US"/>
        </w:rPr>
        <w:t xml:space="preserve">, A., &amp; </w:t>
      </w:r>
      <w:proofErr w:type="spellStart"/>
      <w:r w:rsidRPr="00486DBB">
        <w:rPr>
          <w:rFonts w:ascii="Arial" w:hAnsi="Arial" w:cs="Arial"/>
          <w:sz w:val="20"/>
          <w:szCs w:val="20"/>
          <w:lang w:val="en-US"/>
        </w:rPr>
        <w:t>Talanquer</w:t>
      </w:r>
      <w:proofErr w:type="spellEnd"/>
      <w:r w:rsidRPr="00486DBB">
        <w:rPr>
          <w:rFonts w:ascii="Arial" w:hAnsi="Arial" w:cs="Arial"/>
          <w:sz w:val="20"/>
          <w:szCs w:val="20"/>
          <w:lang w:val="en-US"/>
        </w:rPr>
        <w:t xml:space="preserve">, V. (2019). Using a mechanistic framework to </w:t>
      </w:r>
      <w:proofErr w:type="spellStart"/>
      <w:r w:rsidRPr="00486DBB">
        <w:rPr>
          <w:rFonts w:ascii="Arial" w:hAnsi="Arial" w:cs="Arial"/>
          <w:sz w:val="20"/>
          <w:szCs w:val="20"/>
          <w:lang w:val="en-US"/>
        </w:rPr>
        <w:t>characterise</w:t>
      </w:r>
      <w:proofErr w:type="spellEnd"/>
      <w:r w:rsidRPr="00486DBB">
        <w:rPr>
          <w:rFonts w:ascii="Arial" w:hAnsi="Arial" w:cs="Arial"/>
          <w:sz w:val="20"/>
          <w:szCs w:val="20"/>
          <w:lang w:val="en-US"/>
        </w:rPr>
        <w:t xml:space="preserve"> chemistry students' reasoning in written explanations. </w:t>
      </w:r>
      <w:r w:rsidRPr="00AD5468">
        <w:rPr>
          <w:rFonts w:ascii="Arial" w:hAnsi="Arial" w:cs="Arial"/>
          <w:i/>
          <w:iCs/>
          <w:sz w:val="20"/>
          <w:szCs w:val="20"/>
          <w:lang w:val="en-US"/>
        </w:rPr>
        <w:t>Chemistry Education Research and Practice</w:t>
      </w:r>
      <w:r w:rsidRPr="00AD5468">
        <w:rPr>
          <w:rFonts w:ascii="Arial" w:hAnsi="Arial" w:cs="Arial"/>
          <w:sz w:val="20"/>
          <w:szCs w:val="20"/>
          <w:lang w:val="en-US"/>
        </w:rPr>
        <w:t>, </w:t>
      </w:r>
      <w:r w:rsidRPr="00AD5468">
        <w:rPr>
          <w:rFonts w:ascii="Arial" w:hAnsi="Arial" w:cs="Arial"/>
          <w:i/>
          <w:iCs/>
          <w:sz w:val="20"/>
          <w:szCs w:val="20"/>
          <w:lang w:val="en-US"/>
        </w:rPr>
        <w:t>20</w:t>
      </w:r>
      <w:r w:rsidRPr="00AD5468">
        <w:rPr>
          <w:rFonts w:ascii="Arial" w:hAnsi="Arial" w:cs="Arial"/>
          <w:sz w:val="20"/>
          <w:szCs w:val="20"/>
          <w:lang w:val="en-US"/>
        </w:rPr>
        <w:t>(1), 120-131.</w:t>
      </w:r>
    </w:p>
    <w:p w14:paraId="19E1A475" w14:textId="251A003C" w:rsidR="007410AC" w:rsidRPr="00AD5468" w:rsidRDefault="007410AC" w:rsidP="00621A27">
      <w:pPr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en-US"/>
        </w:rPr>
      </w:pPr>
      <w:bookmarkStart w:id="7" w:name="_Hlk159720424"/>
      <w:r w:rsidRPr="007410AC">
        <w:rPr>
          <w:rFonts w:ascii="Arial" w:hAnsi="Arial" w:cs="Arial"/>
          <w:sz w:val="20"/>
          <w:szCs w:val="20"/>
          <w:lang w:val="en-US"/>
        </w:rPr>
        <w:t>National Research Council. (2012). </w:t>
      </w:r>
      <w:bookmarkEnd w:id="7"/>
      <w:r w:rsidRPr="007410AC">
        <w:rPr>
          <w:rFonts w:ascii="Arial" w:hAnsi="Arial" w:cs="Arial"/>
          <w:i/>
          <w:iCs/>
          <w:sz w:val="20"/>
          <w:szCs w:val="20"/>
          <w:lang w:val="en-US"/>
        </w:rPr>
        <w:t>A framework for K-12 science education: Practices, crosscutting concepts, and core ideas</w:t>
      </w:r>
      <w:r w:rsidRPr="007410AC">
        <w:rPr>
          <w:rFonts w:ascii="Arial" w:hAnsi="Arial" w:cs="Arial"/>
          <w:sz w:val="20"/>
          <w:szCs w:val="20"/>
          <w:lang w:val="en-US"/>
        </w:rPr>
        <w:t xml:space="preserve">. </w:t>
      </w:r>
      <w:r w:rsidRPr="00AD5468">
        <w:rPr>
          <w:rFonts w:ascii="Arial" w:hAnsi="Arial" w:cs="Arial"/>
          <w:sz w:val="20"/>
          <w:szCs w:val="20"/>
          <w:lang w:val="en-US"/>
        </w:rPr>
        <w:t>National Academies Press.</w:t>
      </w:r>
    </w:p>
    <w:p w14:paraId="0F8D6F0A" w14:textId="007E1A09" w:rsidR="00486DBB" w:rsidRDefault="00486DBB" w:rsidP="00621A27">
      <w:pPr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en-US"/>
        </w:rPr>
      </w:pPr>
      <w:bookmarkStart w:id="8" w:name="_Hlk159718672"/>
      <w:proofErr w:type="spellStart"/>
      <w:r w:rsidRPr="00486DBB">
        <w:rPr>
          <w:rFonts w:ascii="Arial" w:hAnsi="Arial" w:cs="Arial"/>
          <w:sz w:val="20"/>
          <w:szCs w:val="20"/>
          <w:lang w:val="en-US"/>
        </w:rPr>
        <w:t>Paschalidou</w:t>
      </w:r>
      <w:proofErr w:type="spellEnd"/>
      <w:r w:rsidRPr="00486DBB">
        <w:rPr>
          <w:rFonts w:ascii="Arial" w:hAnsi="Arial" w:cs="Arial"/>
          <w:sz w:val="20"/>
          <w:szCs w:val="20"/>
          <w:lang w:val="en-US"/>
        </w:rPr>
        <w:t xml:space="preserve">, K., Salta, K., &amp; </w:t>
      </w:r>
      <w:proofErr w:type="spellStart"/>
      <w:r w:rsidRPr="00486DBB">
        <w:rPr>
          <w:rFonts w:ascii="Arial" w:hAnsi="Arial" w:cs="Arial"/>
          <w:sz w:val="20"/>
          <w:szCs w:val="20"/>
          <w:lang w:val="en-US"/>
        </w:rPr>
        <w:t>Koulougliotis</w:t>
      </w:r>
      <w:proofErr w:type="spellEnd"/>
      <w:r w:rsidRPr="00486DBB">
        <w:rPr>
          <w:rFonts w:ascii="Arial" w:hAnsi="Arial" w:cs="Arial"/>
          <w:sz w:val="20"/>
          <w:szCs w:val="20"/>
          <w:lang w:val="en-US"/>
        </w:rPr>
        <w:t xml:space="preserve">, D. (2022). </w:t>
      </w:r>
      <w:bookmarkEnd w:id="8"/>
      <w:r w:rsidRPr="00486DBB">
        <w:rPr>
          <w:rFonts w:ascii="Arial" w:hAnsi="Arial" w:cs="Arial"/>
          <w:sz w:val="20"/>
          <w:szCs w:val="20"/>
          <w:lang w:val="en-US"/>
        </w:rPr>
        <w:t>Exploring the connections between systems thinking and green chemistry in the context of chemistry education: A scoping review. </w:t>
      </w:r>
      <w:r w:rsidRPr="00AD5468">
        <w:rPr>
          <w:rFonts w:ascii="Arial" w:hAnsi="Arial" w:cs="Arial"/>
          <w:i/>
          <w:iCs/>
          <w:sz w:val="20"/>
          <w:szCs w:val="20"/>
          <w:lang w:val="en-US"/>
        </w:rPr>
        <w:t>Sustainable Chemistry and Pharmacy</w:t>
      </w:r>
      <w:r w:rsidRPr="00AD5468">
        <w:rPr>
          <w:rFonts w:ascii="Arial" w:hAnsi="Arial" w:cs="Arial"/>
          <w:sz w:val="20"/>
          <w:szCs w:val="20"/>
          <w:lang w:val="en-US"/>
        </w:rPr>
        <w:t>, </w:t>
      </w:r>
      <w:r w:rsidRPr="00AD5468">
        <w:rPr>
          <w:rFonts w:ascii="Arial" w:hAnsi="Arial" w:cs="Arial"/>
          <w:i/>
          <w:iCs/>
          <w:sz w:val="20"/>
          <w:szCs w:val="20"/>
          <w:lang w:val="en-US"/>
        </w:rPr>
        <w:t>29</w:t>
      </w:r>
      <w:r w:rsidRPr="00AD5468">
        <w:rPr>
          <w:rFonts w:ascii="Arial" w:hAnsi="Arial" w:cs="Arial"/>
          <w:sz w:val="20"/>
          <w:szCs w:val="20"/>
          <w:lang w:val="en-US"/>
        </w:rPr>
        <w:t>, 100788.</w:t>
      </w:r>
    </w:p>
    <w:p w14:paraId="571B7A3A" w14:textId="799CE6B4" w:rsidR="009D20E5" w:rsidRDefault="009D20E5" w:rsidP="00621A27">
      <w:pPr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9D20E5">
        <w:rPr>
          <w:rFonts w:ascii="Arial" w:hAnsi="Arial" w:cs="Arial"/>
          <w:sz w:val="20"/>
          <w:szCs w:val="20"/>
          <w:lang w:val="en-US"/>
        </w:rPr>
        <w:t xml:space="preserve">Rodriguez, J. M. G., </w:t>
      </w:r>
      <w:proofErr w:type="spellStart"/>
      <w:r w:rsidRPr="009D20E5">
        <w:rPr>
          <w:rFonts w:ascii="Arial" w:hAnsi="Arial" w:cs="Arial"/>
          <w:sz w:val="20"/>
          <w:szCs w:val="20"/>
          <w:lang w:val="en-US"/>
        </w:rPr>
        <w:t>Nardo</w:t>
      </w:r>
      <w:proofErr w:type="spellEnd"/>
      <w:r w:rsidRPr="009D20E5">
        <w:rPr>
          <w:rFonts w:ascii="Arial" w:hAnsi="Arial" w:cs="Arial"/>
          <w:sz w:val="20"/>
          <w:szCs w:val="20"/>
          <w:lang w:val="en-US"/>
        </w:rPr>
        <w:t xml:space="preserve">, J. E., </w:t>
      </w:r>
      <w:proofErr w:type="spellStart"/>
      <w:r w:rsidRPr="009D20E5">
        <w:rPr>
          <w:rFonts w:ascii="Arial" w:hAnsi="Arial" w:cs="Arial"/>
          <w:sz w:val="20"/>
          <w:szCs w:val="20"/>
          <w:lang w:val="en-US"/>
        </w:rPr>
        <w:t>Finkenstaedt</w:t>
      </w:r>
      <w:proofErr w:type="spellEnd"/>
      <w:r w:rsidRPr="009D20E5">
        <w:rPr>
          <w:rFonts w:ascii="Arial" w:hAnsi="Arial" w:cs="Arial"/>
          <w:sz w:val="20"/>
          <w:szCs w:val="20"/>
          <w:lang w:val="en-US"/>
        </w:rPr>
        <w:t xml:space="preserve">-Quinn, S. A., &amp; Watts, F. M. (2023). </w:t>
      </w:r>
      <w:bookmarkEnd w:id="4"/>
      <w:r w:rsidRPr="009D20E5">
        <w:rPr>
          <w:rFonts w:ascii="Arial" w:hAnsi="Arial" w:cs="Arial"/>
          <w:sz w:val="20"/>
          <w:szCs w:val="20"/>
          <w:lang w:val="en-US"/>
        </w:rPr>
        <w:t xml:space="preserve">The use of frameworks in chemistry education research. </w:t>
      </w:r>
      <w:r w:rsidRPr="00EB4AE9">
        <w:rPr>
          <w:rFonts w:ascii="Arial" w:hAnsi="Arial" w:cs="Arial"/>
          <w:i/>
          <w:iCs/>
          <w:sz w:val="20"/>
          <w:szCs w:val="20"/>
          <w:lang w:val="en-US"/>
        </w:rPr>
        <w:t>Chemistry Education Research and Practice</w:t>
      </w:r>
      <w:r w:rsidRPr="009D20E5">
        <w:rPr>
          <w:rFonts w:ascii="Arial" w:hAnsi="Arial" w:cs="Arial"/>
          <w:sz w:val="20"/>
          <w:szCs w:val="20"/>
          <w:lang w:val="en-US"/>
        </w:rPr>
        <w:t xml:space="preserve">, </w:t>
      </w:r>
      <w:r w:rsidRPr="00332AF3">
        <w:rPr>
          <w:rFonts w:ascii="Arial" w:hAnsi="Arial" w:cs="Arial"/>
          <w:i/>
          <w:sz w:val="20"/>
          <w:szCs w:val="20"/>
          <w:lang w:val="en-US"/>
        </w:rPr>
        <w:t>24</w:t>
      </w:r>
      <w:r w:rsidRPr="009D20E5">
        <w:rPr>
          <w:rFonts w:ascii="Arial" w:hAnsi="Arial" w:cs="Arial"/>
          <w:sz w:val="20"/>
          <w:szCs w:val="20"/>
          <w:lang w:val="en-US"/>
        </w:rPr>
        <w:t>(4), 1109-1126.</w:t>
      </w:r>
    </w:p>
    <w:p w14:paraId="77B25648" w14:textId="399B5017" w:rsidR="00A505E4" w:rsidRPr="00AD5468" w:rsidRDefault="00A505E4" w:rsidP="00621A27">
      <w:pPr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A505E4">
        <w:rPr>
          <w:rFonts w:ascii="Arial" w:hAnsi="Arial" w:cs="Arial"/>
          <w:sz w:val="20"/>
          <w:szCs w:val="20"/>
          <w:lang w:val="en-US"/>
        </w:rPr>
        <w:t xml:space="preserve">Salta, K., &amp; </w:t>
      </w:r>
      <w:proofErr w:type="spellStart"/>
      <w:r w:rsidRPr="00A505E4">
        <w:rPr>
          <w:rFonts w:ascii="Arial" w:hAnsi="Arial" w:cs="Arial"/>
          <w:sz w:val="20"/>
          <w:szCs w:val="20"/>
          <w:lang w:val="en-US"/>
        </w:rPr>
        <w:t>Koulougliotis</w:t>
      </w:r>
      <w:proofErr w:type="spellEnd"/>
      <w:r w:rsidRPr="00A505E4">
        <w:rPr>
          <w:rFonts w:ascii="Arial" w:hAnsi="Arial" w:cs="Arial"/>
          <w:sz w:val="20"/>
          <w:szCs w:val="20"/>
          <w:lang w:val="en-US"/>
        </w:rPr>
        <w:t>, D. (2015). Assessing motivation to learn chemistry: adaptation and validation of Science Motivation Questionnaire II with Greek secondary school students. </w:t>
      </w:r>
      <w:r w:rsidRPr="00AD5468">
        <w:rPr>
          <w:rFonts w:ascii="Arial" w:hAnsi="Arial" w:cs="Arial"/>
          <w:i/>
          <w:iCs/>
          <w:sz w:val="20"/>
          <w:szCs w:val="20"/>
          <w:lang w:val="en-US"/>
        </w:rPr>
        <w:t>Chemistry Education Research and Practice</w:t>
      </w:r>
      <w:r w:rsidRPr="00AD5468">
        <w:rPr>
          <w:rFonts w:ascii="Arial" w:hAnsi="Arial" w:cs="Arial"/>
          <w:sz w:val="20"/>
          <w:szCs w:val="20"/>
          <w:lang w:val="en-US"/>
        </w:rPr>
        <w:t>, </w:t>
      </w:r>
      <w:r w:rsidRPr="00AD5468">
        <w:rPr>
          <w:rFonts w:ascii="Arial" w:hAnsi="Arial" w:cs="Arial"/>
          <w:i/>
          <w:iCs/>
          <w:sz w:val="20"/>
          <w:szCs w:val="20"/>
          <w:lang w:val="en-US"/>
        </w:rPr>
        <w:t>16</w:t>
      </w:r>
      <w:r w:rsidRPr="00AD5468">
        <w:rPr>
          <w:rFonts w:ascii="Arial" w:hAnsi="Arial" w:cs="Arial"/>
          <w:sz w:val="20"/>
          <w:szCs w:val="20"/>
          <w:lang w:val="en-US"/>
        </w:rPr>
        <w:t>(2), 237-250.</w:t>
      </w:r>
    </w:p>
    <w:p w14:paraId="57A86AE3" w14:textId="3B68037F" w:rsidR="00A505E4" w:rsidRPr="00AD5468" w:rsidRDefault="00A505E4" w:rsidP="00621A27">
      <w:pPr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A505E4">
        <w:rPr>
          <w:rFonts w:ascii="Arial" w:hAnsi="Arial" w:cs="Arial"/>
          <w:sz w:val="20"/>
          <w:szCs w:val="20"/>
          <w:lang w:val="en-US"/>
        </w:rPr>
        <w:t xml:space="preserve">Salta, K., &amp; </w:t>
      </w:r>
      <w:proofErr w:type="spellStart"/>
      <w:r w:rsidRPr="00A505E4">
        <w:rPr>
          <w:rFonts w:ascii="Arial" w:hAnsi="Arial" w:cs="Arial"/>
          <w:sz w:val="20"/>
          <w:szCs w:val="20"/>
          <w:lang w:val="en-US"/>
        </w:rPr>
        <w:t>Koulougliotis</w:t>
      </w:r>
      <w:proofErr w:type="spellEnd"/>
      <w:r w:rsidRPr="00A505E4">
        <w:rPr>
          <w:rFonts w:ascii="Arial" w:hAnsi="Arial" w:cs="Arial"/>
          <w:sz w:val="20"/>
          <w:szCs w:val="20"/>
          <w:lang w:val="en-US"/>
        </w:rPr>
        <w:t>, D. (2020). Domain specificity of motivation: chemistry and physics learning among undergraduate students of three academic majors. </w:t>
      </w:r>
      <w:r w:rsidRPr="00AD5468">
        <w:rPr>
          <w:rFonts w:ascii="Arial" w:hAnsi="Arial" w:cs="Arial"/>
          <w:i/>
          <w:iCs/>
          <w:sz w:val="20"/>
          <w:szCs w:val="20"/>
          <w:lang w:val="en-US"/>
        </w:rPr>
        <w:t>International Journal of Science Education</w:t>
      </w:r>
      <w:r w:rsidRPr="00AD5468">
        <w:rPr>
          <w:rFonts w:ascii="Arial" w:hAnsi="Arial" w:cs="Arial"/>
          <w:sz w:val="20"/>
          <w:szCs w:val="20"/>
          <w:lang w:val="en-US"/>
        </w:rPr>
        <w:t>, </w:t>
      </w:r>
      <w:r w:rsidRPr="00AD5468">
        <w:rPr>
          <w:rFonts w:ascii="Arial" w:hAnsi="Arial" w:cs="Arial"/>
          <w:i/>
          <w:iCs/>
          <w:sz w:val="20"/>
          <w:szCs w:val="20"/>
          <w:lang w:val="en-US"/>
        </w:rPr>
        <w:t>42</w:t>
      </w:r>
      <w:r w:rsidRPr="00AD5468">
        <w:rPr>
          <w:rFonts w:ascii="Arial" w:hAnsi="Arial" w:cs="Arial"/>
          <w:sz w:val="20"/>
          <w:szCs w:val="20"/>
          <w:lang w:val="en-US"/>
        </w:rPr>
        <w:t>(2), 253-270.</w:t>
      </w:r>
    </w:p>
    <w:p w14:paraId="63E38EA0" w14:textId="0D0C6BB2" w:rsidR="004B29C1" w:rsidRDefault="004B29C1" w:rsidP="00621A27">
      <w:pPr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en-US"/>
        </w:rPr>
      </w:pPr>
      <w:bookmarkStart w:id="9" w:name="_Hlk159718853"/>
      <w:r w:rsidRPr="004B29C1">
        <w:rPr>
          <w:rFonts w:ascii="Arial" w:hAnsi="Arial" w:cs="Arial"/>
          <w:sz w:val="20"/>
          <w:szCs w:val="20"/>
          <w:lang w:val="en-US"/>
        </w:rPr>
        <w:t xml:space="preserve">Salta, K., </w:t>
      </w:r>
      <w:proofErr w:type="spellStart"/>
      <w:r w:rsidRPr="004B29C1">
        <w:rPr>
          <w:rFonts w:ascii="Arial" w:hAnsi="Arial" w:cs="Arial"/>
          <w:sz w:val="20"/>
          <w:szCs w:val="20"/>
          <w:lang w:val="en-US"/>
        </w:rPr>
        <w:t>Paschalidou</w:t>
      </w:r>
      <w:proofErr w:type="spellEnd"/>
      <w:r w:rsidRPr="004B29C1">
        <w:rPr>
          <w:rFonts w:ascii="Arial" w:hAnsi="Arial" w:cs="Arial"/>
          <w:sz w:val="20"/>
          <w:szCs w:val="20"/>
          <w:lang w:val="en-US"/>
        </w:rPr>
        <w:t xml:space="preserve">, K., </w:t>
      </w:r>
      <w:proofErr w:type="spellStart"/>
      <w:r w:rsidRPr="004B29C1">
        <w:rPr>
          <w:rFonts w:ascii="Arial" w:hAnsi="Arial" w:cs="Arial"/>
          <w:sz w:val="20"/>
          <w:szCs w:val="20"/>
          <w:lang w:val="en-US"/>
        </w:rPr>
        <w:t>Tsetseri</w:t>
      </w:r>
      <w:proofErr w:type="spellEnd"/>
      <w:r w:rsidRPr="004B29C1">
        <w:rPr>
          <w:rFonts w:ascii="Arial" w:hAnsi="Arial" w:cs="Arial"/>
          <w:sz w:val="20"/>
          <w:szCs w:val="20"/>
          <w:lang w:val="en-US"/>
        </w:rPr>
        <w:t xml:space="preserve">, M., &amp; </w:t>
      </w:r>
      <w:proofErr w:type="spellStart"/>
      <w:r w:rsidRPr="004B29C1">
        <w:rPr>
          <w:rFonts w:ascii="Arial" w:hAnsi="Arial" w:cs="Arial"/>
          <w:sz w:val="20"/>
          <w:szCs w:val="20"/>
          <w:lang w:val="en-US"/>
        </w:rPr>
        <w:t>Koulougliotis</w:t>
      </w:r>
      <w:proofErr w:type="spellEnd"/>
      <w:r w:rsidRPr="004B29C1">
        <w:rPr>
          <w:rFonts w:ascii="Arial" w:hAnsi="Arial" w:cs="Arial"/>
          <w:sz w:val="20"/>
          <w:szCs w:val="20"/>
          <w:lang w:val="en-US"/>
        </w:rPr>
        <w:t xml:space="preserve">, D. (2022). </w:t>
      </w:r>
      <w:bookmarkEnd w:id="9"/>
      <w:r w:rsidRPr="004B29C1">
        <w:rPr>
          <w:rFonts w:ascii="Arial" w:hAnsi="Arial" w:cs="Arial"/>
          <w:sz w:val="20"/>
          <w:szCs w:val="20"/>
          <w:lang w:val="en-US"/>
        </w:rPr>
        <w:t>Shift from a traditional to a distance learning environment during the COVID-19 pandemic: University students’ engagement and interactions. </w:t>
      </w:r>
      <w:r w:rsidRPr="00AD5468">
        <w:rPr>
          <w:rFonts w:ascii="Arial" w:hAnsi="Arial" w:cs="Arial"/>
          <w:i/>
          <w:iCs/>
          <w:sz w:val="20"/>
          <w:szCs w:val="20"/>
          <w:lang w:val="en-US"/>
        </w:rPr>
        <w:t>Science &amp; Education</w:t>
      </w:r>
      <w:r w:rsidRPr="00AD5468">
        <w:rPr>
          <w:rFonts w:ascii="Arial" w:hAnsi="Arial" w:cs="Arial"/>
          <w:sz w:val="20"/>
          <w:szCs w:val="20"/>
          <w:lang w:val="en-US"/>
        </w:rPr>
        <w:t>, </w:t>
      </w:r>
      <w:r w:rsidRPr="00AD5468">
        <w:rPr>
          <w:rFonts w:ascii="Arial" w:hAnsi="Arial" w:cs="Arial"/>
          <w:i/>
          <w:iCs/>
          <w:sz w:val="20"/>
          <w:szCs w:val="20"/>
          <w:lang w:val="en-US"/>
        </w:rPr>
        <w:t>31</w:t>
      </w:r>
      <w:r w:rsidRPr="00AD5468">
        <w:rPr>
          <w:rFonts w:ascii="Arial" w:hAnsi="Arial" w:cs="Arial"/>
          <w:sz w:val="20"/>
          <w:szCs w:val="20"/>
          <w:lang w:val="en-US"/>
        </w:rPr>
        <w:t>(1), 93-122.</w:t>
      </w:r>
    </w:p>
    <w:p w14:paraId="5F44F3B4" w14:textId="3EA824B4" w:rsidR="00A505E4" w:rsidRPr="00AD5468" w:rsidRDefault="00A505E4" w:rsidP="00621A27">
      <w:pPr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A505E4">
        <w:rPr>
          <w:rFonts w:ascii="Arial" w:hAnsi="Arial" w:cs="Arial"/>
          <w:sz w:val="20"/>
          <w:szCs w:val="20"/>
          <w:lang w:val="en-US"/>
        </w:rPr>
        <w:t xml:space="preserve">Salta, K., &amp; </w:t>
      </w:r>
      <w:proofErr w:type="spellStart"/>
      <w:r w:rsidRPr="00A505E4">
        <w:rPr>
          <w:rFonts w:ascii="Arial" w:hAnsi="Arial" w:cs="Arial"/>
          <w:sz w:val="20"/>
          <w:szCs w:val="20"/>
          <w:lang w:val="en-US"/>
        </w:rPr>
        <w:t>Tzougraki</w:t>
      </w:r>
      <w:proofErr w:type="spellEnd"/>
      <w:r w:rsidRPr="00A505E4">
        <w:rPr>
          <w:rFonts w:ascii="Arial" w:hAnsi="Arial" w:cs="Arial"/>
          <w:sz w:val="20"/>
          <w:szCs w:val="20"/>
          <w:lang w:val="en-US"/>
        </w:rPr>
        <w:t>, C. (2004). Attitudes toward chemistry among 11th grade students in high schools in Greece. </w:t>
      </w:r>
      <w:r w:rsidRPr="00AD5468">
        <w:rPr>
          <w:rFonts w:ascii="Arial" w:hAnsi="Arial" w:cs="Arial"/>
          <w:i/>
          <w:iCs/>
          <w:sz w:val="20"/>
          <w:szCs w:val="20"/>
          <w:lang w:val="en-US"/>
        </w:rPr>
        <w:t>Science Education</w:t>
      </w:r>
      <w:r w:rsidRPr="00AD5468">
        <w:rPr>
          <w:rFonts w:ascii="Arial" w:hAnsi="Arial" w:cs="Arial"/>
          <w:sz w:val="20"/>
          <w:szCs w:val="20"/>
          <w:lang w:val="en-US"/>
        </w:rPr>
        <w:t>, </w:t>
      </w:r>
      <w:r w:rsidRPr="00AD5468">
        <w:rPr>
          <w:rFonts w:ascii="Arial" w:hAnsi="Arial" w:cs="Arial"/>
          <w:i/>
          <w:iCs/>
          <w:sz w:val="20"/>
          <w:szCs w:val="20"/>
          <w:lang w:val="en-US"/>
        </w:rPr>
        <w:t>88</w:t>
      </w:r>
      <w:r w:rsidRPr="00AD5468">
        <w:rPr>
          <w:rFonts w:ascii="Arial" w:hAnsi="Arial" w:cs="Arial"/>
          <w:sz w:val="20"/>
          <w:szCs w:val="20"/>
          <w:lang w:val="en-US"/>
        </w:rPr>
        <w:t>(4), 535-547.</w:t>
      </w:r>
    </w:p>
    <w:p w14:paraId="0C536BCB" w14:textId="18753280" w:rsidR="004B29C1" w:rsidRPr="00AD5468" w:rsidRDefault="004B29C1" w:rsidP="00621A27">
      <w:pPr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en-US"/>
        </w:rPr>
      </w:pPr>
      <w:r w:rsidRPr="004B29C1">
        <w:rPr>
          <w:rFonts w:ascii="Arial" w:hAnsi="Arial" w:cs="Arial"/>
          <w:sz w:val="20"/>
          <w:szCs w:val="20"/>
          <w:lang w:val="en-US"/>
        </w:rPr>
        <w:t xml:space="preserve">Salta, K., &amp; </w:t>
      </w:r>
      <w:proofErr w:type="spellStart"/>
      <w:r w:rsidRPr="004B29C1">
        <w:rPr>
          <w:rFonts w:ascii="Arial" w:hAnsi="Arial" w:cs="Arial"/>
          <w:sz w:val="20"/>
          <w:szCs w:val="20"/>
          <w:lang w:val="en-US"/>
        </w:rPr>
        <w:t>Tzougraki</w:t>
      </w:r>
      <w:proofErr w:type="spellEnd"/>
      <w:r w:rsidRPr="004B29C1">
        <w:rPr>
          <w:rFonts w:ascii="Arial" w:hAnsi="Arial" w:cs="Arial"/>
          <w:sz w:val="20"/>
          <w:szCs w:val="20"/>
          <w:lang w:val="en-US"/>
        </w:rPr>
        <w:t>, C. (2011). Conceptual versus algorithmic problem-solving: Focusing on problems dealing with conservation of matter in chemistry. </w:t>
      </w:r>
      <w:r w:rsidRPr="00AD5468">
        <w:rPr>
          <w:rFonts w:ascii="Arial" w:hAnsi="Arial" w:cs="Arial"/>
          <w:i/>
          <w:iCs/>
          <w:sz w:val="20"/>
          <w:szCs w:val="20"/>
          <w:lang w:val="en-US"/>
        </w:rPr>
        <w:t>Research in Science Education</w:t>
      </w:r>
      <w:r w:rsidRPr="00AD5468">
        <w:rPr>
          <w:rFonts w:ascii="Arial" w:hAnsi="Arial" w:cs="Arial"/>
          <w:sz w:val="20"/>
          <w:szCs w:val="20"/>
          <w:lang w:val="en-US"/>
        </w:rPr>
        <w:t>, </w:t>
      </w:r>
      <w:r w:rsidRPr="00AD5468">
        <w:rPr>
          <w:rFonts w:ascii="Arial" w:hAnsi="Arial" w:cs="Arial"/>
          <w:i/>
          <w:iCs/>
          <w:sz w:val="20"/>
          <w:szCs w:val="20"/>
          <w:lang w:val="en-US"/>
        </w:rPr>
        <w:t>41</w:t>
      </w:r>
      <w:r w:rsidRPr="00AD5468">
        <w:rPr>
          <w:rFonts w:ascii="Arial" w:hAnsi="Arial" w:cs="Arial"/>
          <w:sz w:val="20"/>
          <w:szCs w:val="20"/>
          <w:lang w:val="en-US"/>
        </w:rPr>
        <w:t>, 587-609.</w:t>
      </w:r>
    </w:p>
    <w:p w14:paraId="04BC3066" w14:textId="627D470B" w:rsidR="00486DBB" w:rsidRPr="00AD5468" w:rsidRDefault="00486DBB" w:rsidP="00621A27">
      <w:pPr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en-US"/>
        </w:rPr>
      </w:pPr>
      <w:proofErr w:type="spellStart"/>
      <w:r w:rsidRPr="00486DBB">
        <w:rPr>
          <w:rFonts w:ascii="Arial" w:hAnsi="Arial" w:cs="Arial"/>
          <w:sz w:val="20"/>
          <w:szCs w:val="20"/>
          <w:lang w:val="en-US"/>
        </w:rPr>
        <w:t>Talanquer</w:t>
      </w:r>
      <w:proofErr w:type="spellEnd"/>
      <w:r w:rsidRPr="00486DBB">
        <w:rPr>
          <w:rFonts w:ascii="Arial" w:hAnsi="Arial" w:cs="Arial"/>
          <w:sz w:val="20"/>
          <w:szCs w:val="20"/>
          <w:lang w:val="en-US"/>
        </w:rPr>
        <w:t>, V. (2021). Multifaceted chemical thinking: A core competence. </w:t>
      </w:r>
      <w:r w:rsidRPr="00AD5468">
        <w:rPr>
          <w:rFonts w:ascii="Arial" w:hAnsi="Arial" w:cs="Arial"/>
          <w:i/>
          <w:iCs/>
          <w:sz w:val="20"/>
          <w:szCs w:val="20"/>
          <w:lang w:val="en-US"/>
        </w:rPr>
        <w:t>Journal of Chemical Education</w:t>
      </w:r>
      <w:r w:rsidRPr="00AD5468">
        <w:rPr>
          <w:rFonts w:ascii="Arial" w:hAnsi="Arial" w:cs="Arial"/>
          <w:sz w:val="20"/>
          <w:szCs w:val="20"/>
          <w:lang w:val="en-US"/>
        </w:rPr>
        <w:t>, </w:t>
      </w:r>
      <w:r w:rsidRPr="00AD5468">
        <w:rPr>
          <w:rFonts w:ascii="Arial" w:hAnsi="Arial" w:cs="Arial"/>
          <w:i/>
          <w:iCs/>
          <w:sz w:val="20"/>
          <w:szCs w:val="20"/>
          <w:lang w:val="en-US"/>
        </w:rPr>
        <w:t>98</w:t>
      </w:r>
      <w:r w:rsidRPr="00AD5468">
        <w:rPr>
          <w:rFonts w:ascii="Arial" w:hAnsi="Arial" w:cs="Arial"/>
          <w:sz w:val="20"/>
          <w:szCs w:val="20"/>
          <w:lang w:val="en-US"/>
        </w:rPr>
        <w:t>(11), 3450-3456.</w:t>
      </w:r>
    </w:p>
    <w:p w14:paraId="51B9FF1A" w14:textId="7A8B396C" w:rsidR="00486DBB" w:rsidRPr="00AD5468" w:rsidRDefault="00486DBB" w:rsidP="00621A27">
      <w:pPr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en-US"/>
        </w:rPr>
      </w:pPr>
      <w:proofErr w:type="spellStart"/>
      <w:r w:rsidRPr="00486DBB">
        <w:rPr>
          <w:rFonts w:ascii="Arial" w:hAnsi="Arial" w:cs="Arial"/>
          <w:sz w:val="20"/>
          <w:szCs w:val="20"/>
          <w:lang w:val="en-US"/>
        </w:rPr>
        <w:t>Vachliotis</w:t>
      </w:r>
      <w:proofErr w:type="spellEnd"/>
      <w:r w:rsidRPr="00486DBB">
        <w:rPr>
          <w:rFonts w:ascii="Arial" w:hAnsi="Arial" w:cs="Arial"/>
          <w:sz w:val="20"/>
          <w:szCs w:val="20"/>
          <w:lang w:val="en-US"/>
        </w:rPr>
        <w:t xml:space="preserve">, T., Salta, K., &amp; </w:t>
      </w:r>
      <w:proofErr w:type="spellStart"/>
      <w:r w:rsidRPr="00486DBB">
        <w:rPr>
          <w:rFonts w:ascii="Arial" w:hAnsi="Arial" w:cs="Arial"/>
          <w:sz w:val="20"/>
          <w:szCs w:val="20"/>
          <w:lang w:val="en-US"/>
        </w:rPr>
        <w:t>Tzougraki</w:t>
      </w:r>
      <w:proofErr w:type="spellEnd"/>
      <w:r w:rsidRPr="00486DBB">
        <w:rPr>
          <w:rFonts w:ascii="Arial" w:hAnsi="Arial" w:cs="Arial"/>
          <w:sz w:val="20"/>
          <w:szCs w:val="20"/>
          <w:lang w:val="en-US"/>
        </w:rPr>
        <w:t>, C. (2014). Meaningful understanding and systems thinking in organic chemistry: Validating measurement and exploring relationships. </w:t>
      </w:r>
      <w:r w:rsidRPr="00AD5468">
        <w:rPr>
          <w:rFonts w:ascii="Arial" w:hAnsi="Arial" w:cs="Arial"/>
          <w:i/>
          <w:iCs/>
          <w:sz w:val="20"/>
          <w:szCs w:val="20"/>
          <w:lang w:val="en-US"/>
        </w:rPr>
        <w:t>Research in Science Education</w:t>
      </w:r>
      <w:r w:rsidRPr="00AD5468">
        <w:rPr>
          <w:rFonts w:ascii="Arial" w:hAnsi="Arial" w:cs="Arial"/>
          <w:sz w:val="20"/>
          <w:szCs w:val="20"/>
          <w:lang w:val="en-US"/>
        </w:rPr>
        <w:t>, </w:t>
      </w:r>
      <w:r w:rsidRPr="00AD5468">
        <w:rPr>
          <w:rFonts w:ascii="Arial" w:hAnsi="Arial" w:cs="Arial"/>
          <w:i/>
          <w:iCs/>
          <w:sz w:val="20"/>
          <w:szCs w:val="20"/>
          <w:lang w:val="en-US"/>
        </w:rPr>
        <w:t>44</w:t>
      </w:r>
      <w:r w:rsidRPr="00AD5468">
        <w:rPr>
          <w:rFonts w:ascii="Arial" w:hAnsi="Arial" w:cs="Arial"/>
          <w:sz w:val="20"/>
          <w:szCs w:val="20"/>
          <w:lang w:val="en-US"/>
        </w:rPr>
        <w:t>, 239-266.</w:t>
      </w:r>
    </w:p>
    <w:p w14:paraId="27C2CE01" w14:textId="583EA38E" w:rsidR="001874B7" w:rsidRPr="005E2FA6" w:rsidRDefault="00486DBB" w:rsidP="00DF2631">
      <w:pPr>
        <w:spacing w:after="0" w:line="240" w:lineRule="auto"/>
        <w:ind w:left="284" w:hanging="284"/>
        <w:rPr>
          <w:rFonts w:ascii="Arial" w:hAnsi="Arial" w:cs="Arial"/>
          <w:sz w:val="20"/>
          <w:szCs w:val="20"/>
          <w:lang w:val="en-US"/>
        </w:rPr>
      </w:pPr>
      <w:proofErr w:type="spellStart"/>
      <w:r w:rsidRPr="00486DBB">
        <w:rPr>
          <w:rFonts w:ascii="Arial" w:hAnsi="Arial" w:cs="Arial"/>
          <w:sz w:val="20"/>
          <w:szCs w:val="20"/>
          <w:lang w:val="en-US"/>
        </w:rPr>
        <w:t>Vachliotis</w:t>
      </w:r>
      <w:proofErr w:type="spellEnd"/>
      <w:r w:rsidRPr="00486DBB">
        <w:rPr>
          <w:rFonts w:ascii="Arial" w:hAnsi="Arial" w:cs="Arial"/>
          <w:sz w:val="20"/>
          <w:szCs w:val="20"/>
          <w:lang w:val="en-US"/>
        </w:rPr>
        <w:t xml:space="preserve">, T., Salta, K., &amp; </w:t>
      </w:r>
      <w:proofErr w:type="spellStart"/>
      <w:r w:rsidRPr="00486DBB">
        <w:rPr>
          <w:rFonts w:ascii="Arial" w:hAnsi="Arial" w:cs="Arial"/>
          <w:sz w:val="20"/>
          <w:szCs w:val="20"/>
          <w:lang w:val="en-US"/>
        </w:rPr>
        <w:t>Tzougraki</w:t>
      </w:r>
      <w:proofErr w:type="spellEnd"/>
      <w:r w:rsidRPr="00486DBB">
        <w:rPr>
          <w:rFonts w:ascii="Arial" w:hAnsi="Arial" w:cs="Arial"/>
          <w:sz w:val="20"/>
          <w:szCs w:val="20"/>
          <w:lang w:val="en-US"/>
        </w:rPr>
        <w:t>, C. (2021). Developing basic systems thinking skills for deeper understanding of chemistry concepts in high school students. </w:t>
      </w:r>
      <w:r w:rsidRPr="00486DBB">
        <w:rPr>
          <w:rFonts w:ascii="Arial" w:hAnsi="Arial" w:cs="Arial"/>
          <w:i/>
          <w:iCs/>
          <w:sz w:val="20"/>
          <w:szCs w:val="20"/>
        </w:rPr>
        <w:t>Thinking Skills and Creativity</w:t>
      </w:r>
      <w:r w:rsidRPr="00486DBB">
        <w:rPr>
          <w:rFonts w:ascii="Arial" w:hAnsi="Arial" w:cs="Arial"/>
          <w:sz w:val="20"/>
          <w:szCs w:val="20"/>
        </w:rPr>
        <w:t>, </w:t>
      </w:r>
      <w:r w:rsidRPr="00486DBB">
        <w:rPr>
          <w:rFonts w:ascii="Arial" w:hAnsi="Arial" w:cs="Arial"/>
          <w:i/>
          <w:iCs/>
          <w:sz w:val="20"/>
          <w:szCs w:val="20"/>
        </w:rPr>
        <w:t>41</w:t>
      </w:r>
      <w:r w:rsidRPr="00486DBB">
        <w:rPr>
          <w:rFonts w:ascii="Arial" w:hAnsi="Arial" w:cs="Arial"/>
          <w:sz w:val="20"/>
          <w:szCs w:val="20"/>
        </w:rPr>
        <w:t>, 100881.</w:t>
      </w:r>
    </w:p>
    <w:sectPr w:rsidR="001874B7" w:rsidRPr="005E2FA6" w:rsidSect="00C30DB8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77E7A" w14:textId="77777777" w:rsidR="00D005F7" w:rsidRDefault="00D005F7" w:rsidP="00EA6C1F">
      <w:pPr>
        <w:spacing w:after="0" w:line="240" w:lineRule="auto"/>
      </w:pPr>
      <w:r>
        <w:separator/>
      </w:r>
    </w:p>
  </w:endnote>
  <w:endnote w:type="continuationSeparator" w:id="0">
    <w:p w14:paraId="57B6703A" w14:textId="77777777" w:rsidR="00D005F7" w:rsidRDefault="00D005F7" w:rsidP="00EA6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09705"/>
      <w:docPartObj>
        <w:docPartGallery w:val="Page Numbers (Bottom of Page)"/>
        <w:docPartUnique/>
      </w:docPartObj>
    </w:sdtPr>
    <w:sdtEndPr/>
    <w:sdtContent>
      <w:p w14:paraId="24C3B30F" w14:textId="0E168E73" w:rsidR="00EA6C1F" w:rsidRDefault="00EA6C1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E0C">
          <w:rPr>
            <w:noProof/>
          </w:rPr>
          <w:t>2</w:t>
        </w:r>
        <w:r>
          <w:fldChar w:fldCharType="end"/>
        </w:r>
      </w:p>
    </w:sdtContent>
  </w:sdt>
  <w:p w14:paraId="3E7FF7BC" w14:textId="77777777" w:rsidR="00EA6C1F" w:rsidRDefault="00EA6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90AB4" w14:textId="77777777" w:rsidR="00D005F7" w:rsidRDefault="00D005F7" w:rsidP="00EA6C1F">
      <w:pPr>
        <w:spacing w:after="0" w:line="240" w:lineRule="auto"/>
      </w:pPr>
      <w:r>
        <w:separator/>
      </w:r>
    </w:p>
  </w:footnote>
  <w:footnote w:type="continuationSeparator" w:id="0">
    <w:p w14:paraId="748720A0" w14:textId="77777777" w:rsidR="00D005F7" w:rsidRDefault="00D005F7" w:rsidP="00EA6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C2A79"/>
    <w:multiLevelType w:val="hybridMultilevel"/>
    <w:tmpl w:val="77E872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63B3F"/>
    <w:multiLevelType w:val="hybridMultilevel"/>
    <w:tmpl w:val="23468B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63E39"/>
    <w:multiLevelType w:val="hybridMultilevel"/>
    <w:tmpl w:val="99605F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B8"/>
    <w:rsid w:val="000A73DA"/>
    <w:rsid w:val="000D320D"/>
    <w:rsid w:val="000F6448"/>
    <w:rsid w:val="001354E1"/>
    <w:rsid w:val="0017031D"/>
    <w:rsid w:val="001874B7"/>
    <w:rsid w:val="00194548"/>
    <w:rsid w:val="001C471D"/>
    <w:rsid w:val="001F16A7"/>
    <w:rsid w:val="002204F0"/>
    <w:rsid w:val="0022774F"/>
    <w:rsid w:val="002B29EE"/>
    <w:rsid w:val="002D6ACA"/>
    <w:rsid w:val="002E3FE7"/>
    <w:rsid w:val="0030278F"/>
    <w:rsid w:val="00332AF3"/>
    <w:rsid w:val="003377ED"/>
    <w:rsid w:val="003C045C"/>
    <w:rsid w:val="00414CDD"/>
    <w:rsid w:val="004644C3"/>
    <w:rsid w:val="00486DBB"/>
    <w:rsid w:val="004B29C1"/>
    <w:rsid w:val="004E069C"/>
    <w:rsid w:val="005008B8"/>
    <w:rsid w:val="00524E91"/>
    <w:rsid w:val="00542C65"/>
    <w:rsid w:val="00561F2F"/>
    <w:rsid w:val="00591F9B"/>
    <w:rsid w:val="005B4DD9"/>
    <w:rsid w:val="005D5971"/>
    <w:rsid w:val="005E2FA6"/>
    <w:rsid w:val="005F10BF"/>
    <w:rsid w:val="00621A27"/>
    <w:rsid w:val="00627BCA"/>
    <w:rsid w:val="00637BFB"/>
    <w:rsid w:val="006D4ACA"/>
    <w:rsid w:val="0070072F"/>
    <w:rsid w:val="0072390D"/>
    <w:rsid w:val="00735C0D"/>
    <w:rsid w:val="007410AC"/>
    <w:rsid w:val="007D7295"/>
    <w:rsid w:val="008141CB"/>
    <w:rsid w:val="0083204B"/>
    <w:rsid w:val="008847F2"/>
    <w:rsid w:val="008B5684"/>
    <w:rsid w:val="00951AFC"/>
    <w:rsid w:val="00964794"/>
    <w:rsid w:val="009826FA"/>
    <w:rsid w:val="009D20E5"/>
    <w:rsid w:val="009E5F90"/>
    <w:rsid w:val="00A505E4"/>
    <w:rsid w:val="00AD5468"/>
    <w:rsid w:val="00AE0FAA"/>
    <w:rsid w:val="00B51872"/>
    <w:rsid w:val="00B87C55"/>
    <w:rsid w:val="00B92E75"/>
    <w:rsid w:val="00B95E8C"/>
    <w:rsid w:val="00BC1269"/>
    <w:rsid w:val="00BC637F"/>
    <w:rsid w:val="00C2472C"/>
    <w:rsid w:val="00C25E6A"/>
    <w:rsid w:val="00C30DB8"/>
    <w:rsid w:val="00C71E0C"/>
    <w:rsid w:val="00CC0A8C"/>
    <w:rsid w:val="00D005F7"/>
    <w:rsid w:val="00D67F6D"/>
    <w:rsid w:val="00D8449B"/>
    <w:rsid w:val="00D8555E"/>
    <w:rsid w:val="00D9789D"/>
    <w:rsid w:val="00D97AC5"/>
    <w:rsid w:val="00DF2631"/>
    <w:rsid w:val="00EA6C1F"/>
    <w:rsid w:val="00EB4AE9"/>
    <w:rsid w:val="00EC647D"/>
    <w:rsid w:val="00F169CE"/>
    <w:rsid w:val="00F3633D"/>
    <w:rsid w:val="00FA4D83"/>
    <w:rsid w:val="00FC20C6"/>
    <w:rsid w:val="00FD47DA"/>
    <w:rsid w:val="00FD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87BC"/>
  <w15:chartTrackingRefBased/>
  <w15:docId w15:val="{CB0B6678-5817-48EF-86FF-F23EB951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C1F"/>
  </w:style>
  <w:style w:type="paragraph" w:styleId="Footer">
    <w:name w:val="footer"/>
    <w:basedOn w:val="Normal"/>
    <w:link w:val="FooterChar"/>
    <w:uiPriority w:val="99"/>
    <w:unhideWhenUsed/>
    <w:rsid w:val="00EA6C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58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1253</Words>
  <Characters>6768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Salta</dc:creator>
  <cp:keywords/>
  <dc:description/>
  <cp:lastModifiedBy>Dia Galanopoulou</cp:lastModifiedBy>
  <cp:revision>6</cp:revision>
  <cp:lastPrinted>2024-02-25T07:13:00Z</cp:lastPrinted>
  <dcterms:created xsi:type="dcterms:W3CDTF">2024-02-25T17:17:00Z</dcterms:created>
  <dcterms:modified xsi:type="dcterms:W3CDTF">2024-03-23T11:48:00Z</dcterms:modified>
</cp:coreProperties>
</file>